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D194" w14:textId="77777777" w:rsidR="00441B81" w:rsidRPr="0050557B" w:rsidRDefault="00DD4772" w:rsidP="0075654A">
      <w:pPr>
        <w:jc w:val="center"/>
        <w:rPr>
          <w:rFonts w:ascii="Century Gothic" w:hAnsi="Century Gothic" w:cstheme="minorHAnsi"/>
          <w:b/>
          <w:noProof/>
          <w:color w:val="365F91" w:themeColor="accent1" w:themeShade="BF"/>
          <w:sz w:val="26"/>
          <w:szCs w:val="26"/>
        </w:rPr>
      </w:pPr>
      <w:r w:rsidRPr="0050557B">
        <w:rPr>
          <w:rFonts w:ascii="Century Gothic" w:hAnsi="Century Gothic" w:cstheme="minorHAnsi"/>
          <w:b/>
          <w:noProof/>
          <w:color w:val="365F91" w:themeColor="accent1" w:themeShade="BF"/>
          <w:sz w:val="26"/>
          <w:szCs w:val="26"/>
        </w:rPr>
        <w:t xml:space="preserve">The Oral Health </w:t>
      </w:r>
      <w:r w:rsidR="0046626B">
        <w:rPr>
          <w:rFonts w:ascii="Century Gothic" w:hAnsi="Century Gothic" w:cstheme="minorHAnsi"/>
          <w:b/>
          <w:noProof/>
          <w:color w:val="365F91" w:themeColor="accent1" w:themeShade="BF"/>
          <w:sz w:val="26"/>
          <w:szCs w:val="26"/>
        </w:rPr>
        <w:t xml:space="preserve">Status </w:t>
      </w:r>
      <w:r w:rsidRPr="0050557B">
        <w:rPr>
          <w:rFonts w:ascii="Century Gothic" w:hAnsi="Century Gothic" w:cstheme="minorHAnsi"/>
          <w:b/>
          <w:noProof/>
          <w:color w:val="365F91" w:themeColor="accent1" w:themeShade="BF"/>
          <w:sz w:val="26"/>
          <w:szCs w:val="26"/>
        </w:rPr>
        <w:t xml:space="preserve">of </w:t>
      </w:r>
      <w:r w:rsidR="00DA3D68">
        <w:rPr>
          <w:rFonts w:ascii="Century Gothic" w:hAnsi="Century Gothic" w:cstheme="minorHAnsi"/>
          <w:b/>
          <w:noProof/>
          <w:color w:val="365F91" w:themeColor="accent1" w:themeShade="BF"/>
          <w:sz w:val="26"/>
          <w:szCs w:val="26"/>
        </w:rPr>
        <w:t>Nebraska’s</w:t>
      </w:r>
      <w:r w:rsidR="001A3871" w:rsidRPr="0050557B">
        <w:rPr>
          <w:rFonts w:ascii="Century Gothic" w:hAnsi="Century Gothic" w:cstheme="minorHAnsi"/>
          <w:b/>
          <w:noProof/>
          <w:color w:val="365F91" w:themeColor="accent1" w:themeShade="BF"/>
          <w:sz w:val="26"/>
          <w:szCs w:val="26"/>
        </w:rPr>
        <w:t xml:space="preserve"> </w:t>
      </w:r>
      <w:r w:rsidR="00BE0E5D" w:rsidRPr="0050557B">
        <w:rPr>
          <w:rFonts w:ascii="Century Gothic" w:hAnsi="Century Gothic" w:cstheme="minorHAnsi"/>
          <w:b/>
          <w:noProof/>
          <w:color w:val="365F91" w:themeColor="accent1" w:themeShade="BF"/>
          <w:sz w:val="26"/>
          <w:szCs w:val="26"/>
        </w:rPr>
        <w:t>Children</w:t>
      </w:r>
    </w:p>
    <w:p w14:paraId="553AD283" w14:textId="77777777" w:rsidR="0075654A" w:rsidRPr="0050557B" w:rsidRDefault="00441B81" w:rsidP="0075654A">
      <w:pPr>
        <w:jc w:val="center"/>
        <w:rPr>
          <w:rFonts w:ascii="Century Gothic" w:hAnsi="Century Gothic" w:cstheme="minorHAnsi"/>
          <w:b/>
          <w:noProof/>
          <w:color w:val="365F91" w:themeColor="accent1" w:themeShade="BF"/>
          <w:sz w:val="26"/>
          <w:szCs w:val="26"/>
        </w:rPr>
      </w:pPr>
      <w:r w:rsidRPr="0050557B">
        <w:rPr>
          <w:rFonts w:ascii="Century Gothic" w:hAnsi="Century Gothic" w:cstheme="minorHAnsi"/>
          <w:b/>
          <w:noProof/>
          <w:color w:val="365F91" w:themeColor="accent1" w:themeShade="BF"/>
          <w:sz w:val="26"/>
          <w:szCs w:val="26"/>
        </w:rPr>
        <w:t xml:space="preserve">Compared to the General U.S. </w:t>
      </w:r>
      <w:r w:rsidR="00395538" w:rsidRPr="0050557B">
        <w:rPr>
          <w:rFonts w:ascii="Century Gothic" w:hAnsi="Century Gothic" w:cstheme="minorHAnsi"/>
          <w:b/>
          <w:noProof/>
          <w:color w:val="365F91" w:themeColor="accent1" w:themeShade="BF"/>
          <w:sz w:val="26"/>
          <w:szCs w:val="26"/>
        </w:rPr>
        <w:t>Population</w:t>
      </w:r>
    </w:p>
    <w:p w14:paraId="4CAACAD3" w14:textId="77777777" w:rsidR="00397BE8" w:rsidRPr="00397BE8" w:rsidRDefault="00397BE8" w:rsidP="00824E3C">
      <w:pPr>
        <w:autoSpaceDE w:val="0"/>
        <w:autoSpaceDN w:val="0"/>
        <w:adjustRightInd w:val="0"/>
        <w:jc w:val="center"/>
        <w:rPr>
          <w:rFonts w:asciiTheme="minorHAnsi" w:hAnsiTheme="minorHAnsi" w:cstheme="minorHAnsi"/>
        </w:rPr>
      </w:pPr>
    </w:p>
    <w:p w14:paraId="4F33D552" w14:textId="77777777" w:rsidR="00824E3C" w:rsidRPr="00397BE8" w:rsidRDefault="00824E3C" w:rsidP="00AD19D5">
      <w:pPr>
        <w:autoSpaceDE w:val="0"/>
        <w:autoSpaceDN w:val="0"/>
        <w:adjustRightInd w:val="0"/>
        <w:jc w:val="left"/>
        <w:rPr>
          <w:rFonts w:asciiTheme="minorHAnsi" w:hAnsiTheme="minorHAnsi" w:cstheme="minorHAnsi"/>
          <w:sz w:val="20"/>
          <w:szCs w:val="20"/>
        </w:rPr>
      </w:pPr>
    </w:p>
    <w:p w14:paraId="128B8E5F" w14:textId="77777777" w:rsidR="002D1D43" w:rsidRDefault="0046626B" w:rsidP="002D1D43">
      <w:pPr>
        <w:pStyle w:val="Default"/>
        <w:spacing w:after="120" w:line="276" w:lineRule="auto"/>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5EB1FE5C" wp14:editId="6D780342">
                <wp:simplePos x="0" y="0"/>
                <wp:positionH relativeFrom="column">
                  <wp:posOffset>15240</wp:posOffset>
                </wp:positionH>
                <wp:positionV relativeFrom="paragraph">
                  <wp:posOffset>635</wp:posOffset>
                </wp:positionV>
                <wp:extent cx="2259330" cy="6972935"/>
                <wp:effectExtent l="5715" t="10795" r="11430" b="7620"/>
                <wp:wrapSquare wrapText="bothSides"/>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6972935"/>
                        </a:xfrm>
                        <a:prstGeom prst="rect">
                          <a:avLst/>
                        </a:prstGeom>
                        <a:solidFill>
                          <a:schemeClr val="accent1">
                            <a:lumMod val="20000"/>
                            <a:lumOff val="80000"/>
                          </a:schemeClr>
                        </a:solidFill>
                        <a:ln w="9525">
                          <a:solidFill>
                            <a:srgbClr val="000000"/>
                          </a:solidFill>
                          <a:miter lim="800000"/>
                          <a:headEnd/>
                          <a:tailEnd/>
                        </a:ln>
                      </wps:spPr>
                      <wps:txbx>
                        <w:txbxContent>
                          <w:p w14:paraId="32F52EF7" w14:textId="77777777" w:rsidR="00FD39EA" w:rsidRPr="0050557B" w:rsidRDefault="00FD39EA" w:rsidP="008C0E06">
                            <w:pPr>
                              <w:spacing w:line="23" w:lineRule="atLeast"/>
                              <w:jc w:val="center"/>
                              <w:rPr>
                                <w:rFonts w:ascii="Century Gothic" w:hAnsi="Century Gothic"/>
                                <w:b/>
                                <w:color w:val="365F91" w:themeColor="accent1" w:themeShade="BF"/>
                              </w:rPr>
                            </w:pPr>
                            <w:r>
                              <w:rPr>
                                <w:rFonts w:ascii="Century Gothic" w:hAnsi="Century Gothic"/>
                                <w:b/>
                                <w:color w:val="365F91" w:themeColor="accent1" w:themeShade="BF"/>
                              </w:rPr>
                              <w:t>Quick Facts</w:t>
                            </w:r>
                          </w:p>
                          <w:p w14:paraId="03179991" w14:textId="77777777" w:rsidR="00FD39EA" w:rsidRPr="00157CAD" w:rsidRDefault="00FD39EA" w:rsidP="008C0E06">
                            <w:pPr>
                              <w:tabs>
                                <w:tab w:val="left" w:pos="180"/>
                              </w:tabs>
                              <w:spacing w:before="120" w:after="120" w:line="23" w:lineRule="atLeast"/>
                              <w:rPr>
                                <w:rFonts w:asciiTheme="minorHAnsi" w:hAnsiTheme="minorHAnsi" w:cstheme="minorHAnsi"/>
                                <w:b/>
                                <w:color w:val="1F497D" w:themeColor="text2"/>
                              </w:rPr>
                            </w:pPr>
                            <w:r w:rsidRPr="00157CAD">
                              <w:rPr>
                                <w:rFonts w:asciiTheme="minorHAnsi" w:hAnsiTheme="minorHAnsi" w:cstheme="minorHAnsi"/>
                                <w:b/>
                                <w:color w:val="1F497D" w:themeColor="text2"/>
                              </w:rPr>
                              <w:t>Head Start</w:t>
                            </w:r>
                          </w:p>
                          <w:p w14:paraId="3B6B0F5E" w14:textId="77777777" w:rsidR="00FD39EA" w:rsidRDefault="00FD39EA" w:rsidP="003A5C79">
                            <w:pPr>
                              <w:pStyle w:val="ListParagraph"/>
                              <w:numPr>
                                <w:ilvl w:val="0"/>
                                <w:numId w:val="2"/>
                              </w:numPr>
                              <w:spacing w:before="120" w:after="120" w:line="23" w:lineRule="atLeast"/>
                              <w:ind w:left="187" w:hanging="187"/>
                              <w:contextualSpacing w:val="0"/>
                              <w:rPr>
                                <w:rFonts w:asciiTheme="minorHAnsi" w:hAnsiTheme="minorHAnsi" w:cstheme="minorHAnsi"/>
                              </w:rPr>
                            </w:pPr>
                            <w:r>
                              <w:rPr>
                                <w:rFonts w:asciiTheme="minorHAnsi" w:hAnsiTheme="minorHAnsi" w:cstheme="minorHAnsi"/>
                              </w:rPr>
                              <w:t>46% have decay experience</w:t>
                            </w:r>
                          </w:p>
                          <w:p w14:paraId="15394BC4" w14:textId="77777777" w:rsidR="00FD39EA" w:rsidRDefault="00FD39EA" w:rsidP="003A5C79">
                            <w:pPr>
                              <w:pStyle w:val="ListParagraph"/>
                              <w:numPr>
                                <w:ilvl w:val="0"/>
                                <w:numId w:val="2"/>
                              </w:numPr>
                              <w:spacing w:before="120" w:after="120" w:line="23" w:lineRule="atLeast"/>
                              <w:ind w:left="187" w:hanging="187"/>
                              <w:contextualSpacing w:val="0"/>
                              <w:rPr>
                                <w:rFonts w:asciiTheme="minorHAnsi" w:hAnsiTheme="minorHAnsi" w:cstheme="minorHAnsi"/>
                              </w:rPr>
                            </w:pPr>
                            <w:r>
                              <w:rPr>
                                <w:rFonts w:asciiTheme="minorHAnsi" w:hAnsiTheme="minorHAnsi" w:cstheme="minorHAnsi"/>
                              </w:rPr>
                              <w:t>30% have untreated decay</w:t>
                            </w:r>
                          </w:p>
                          <w:p w14:paraId="521C54AD" w14:textId="77777777" w:rsidR="00FD39EA" w:rsidRPr="00157CAD" w:rsidRDefault="00FD39EA" w:rsidP="00157CAD">
                            <w:pPr>
                              <w:spacing w:before="120" w:after="120" w:line="23" w:lineRule="atLeast"/>
                              <w:rPr>
                                <w:rFonts w:asciiTheme="minorHAnsi" w:hAnsiTheme="minorHAnsi" w:cstheme="minorHAnsi"/>
                                <w:b/>
                                <w:color w:val="1F497D" w:themeColor="text2"/>
                              </w:rPr>
                            </w:pPr>
                            <w:r w:rsidRPr="00157CAD">
                              <w:rPr>
                                <w:rFonts w:asciiTheme="minorHAnsi" w:hAnsiTheme="minorHAnsi" w:cstheme="minorHAnsi"/>
                                <w:b/>
                                <w:color w:val="1F497D" w:themeColor="text2"/>
                              </w:rPr>
                              <w:t>Statewide Third Grade</w:t>
                            </w:r>
                          </w:p>
                          <w:p w14:paraId="23E94CB6" w14:textId="77777777" w:rsidR="00FD39EA" w:rsidRDefault="00FD39EA" w:rsidP="003A5C79">
                            <w:pPr>
                              <w:pStyle w:val="ListParagraph"/>
                              <w:numPr>
                                <w:ilvl w:val="0"/>
                                <w:numId w:val="1"/>
                              </w:numPr>
                              <w:spacing w:before="120" w:after="120" w:line="23" w:lineRule="atLeast"/>
                              <w:ind w:left="187" w:hanging="187"/>
                              <w:contextualSpacing w:val="0"/>
                              <w:rPr>
                                <w:rFonts w:asciiTheme="minorHAnsi" w:hAnsiTheme="minorHAnsi" w:cstheme="minorHAnsi"/>
                              </w:rPr>
                            </w:pPr>
                            <w:r>
                              <w:rPr>
                                <w:rFonts w:asciiTheme="minorHAnsi" w:hAnsiTheme="minorHAnsi" w:cstheme="minorHAnsi"/>
                              </w:rPr>
                              <w:t>64% have decay experience</w:t>
                            </w:r>
                          </w:p>
                          <w:p w14:paraId="4830B01E" w14:textId="77777777" w:rsidR="00FD39EA" w:rsidRDefault="00FD39EA" w:rsidP="003A5C79">
                            <w:pPr>
                              <w:pStyle w:val="ListParagraph"/>
                              <w:numPr>
                                <w:ilvl w:val="0"/>
                                <w:numId w:val="1"/>
                              </w:numPr>
                              <w:spacing w:before="120" w:after="120" w:line="23" w:lineRule="atLeast"/>
                              <w:ind w:left="187" w:hanging="187"/>
                              <w:contextualSpacing w:val="0"/>
                              <w:rPr>
                                <w:rFonts w:asciiTheme="minorHAnsi" w:hAnsiTheme="minorHAnsi" w:cstheme="minorHAnsi"/>
                              </w:rPr>
                            </w:pPr>
                            <w:r>
                              <w:rPr>
                                <w:rFonts w:asciiTheme="minorHAnsi" w:hAnsiTheme="minorHAnsi" w:cstheme="minorHAnsi"/>
                              </w:rPr>
                              <w:t>32% have untreated decay</w:t>
                            </w:r>
                          </w:p>
                          <w:p w14:paraId="0EE14C1D" w14:textId="77777777" w:rsidR="00FD39EA" w:rsidRDefault="00FD39EA" w:rsidP="003A5C79">
                            <w:pPr>
                              <w:pStyle w:val="ListParagraph"/>
                              <w:numPr>
                                <w:ilvl w:val="0"/>
                                <w:numId w:val="1"/>
                              </w:numPr>
                              <w:spacing w:before="120" w:after="120" w:line="23" w:lineRule="atLeast"/>
                              <w:ind w:left="187" w:hanging="187"/>
                              <w:contextualSpacing w:val="0"/>
                              <w:rPr>
                                <w:rFonts w:asciiTheme="minorHAnsi" w:hAnsiTheme="minorHAnsi" w:cstheme="minorHAnsi"/>
                              </w:rPr>
                            </w:pPr>
                            <w:r>
                              <w:rPr>
                                <w:rFonts w:asciiTheme="minorHAnsi" w:hAnsiTheme="minorHAnsi" w:cstheme="minorHAnsi"/>
                              </w:rPr>
                              <w:t>56% have dental sealants</w:t>
                            </w:r>
                          </w:p>
                          <w:p w14:paraId="7431A682" w14:textId="77777777" w:rsidR="00FD39EA" w:rsidRPr="00ED10FC" w:rsidRDefault="00FD39EA" w:rsidP="00ED10FC">
                            <w:pPr>
                              <w:spacing w:before="120" w:after="120" w:line="23" w:lineRule="atLeast"/>
                              <w:rPr>
                                <w:rFonts w:asciiTheme="minorHAnsi" w:hAnsiTheme="minorHAnsi" w:cstheme="minorHAnsi"/>
                                <w:b/>
                                <w:color w:val="1F497D" w:themeColor="text2"/>
                              </w:rPr>
                            </w:pPr>
                            <w:r w:rsidRPr="00ED10FC">
                              <w:rPr>
                                <w:rFonts w:asciiTheme="minorHAnsi" w:hAnsiTheme="minorHAnsi" w:cstheme="minorHAnsi"/>
                                <w:b/>
                                <w:color w:val="1F497D" w:themeColor="text2"/>
                              </w:rPr>
                              <w:t>High Risk Omaha Third Graders</w:t>
                            </w:r>
                          </w:p>
                          <w:p w14:paraId="2FCDCF59" w14:textId="77777777" w:rsidR="00FD39EA" w:rsidRDefault="00FD39EA" w:rsidP="003A5C79">
                            <w:pPr>
                              <w:pStyle w:val="ListParagraph"/>
                              <w:numPr>
                                <w:ilvl w:val="0"/>
                                <w:numId w:val="1"/>
                              </w:numPr>
                              <w:spacing w:before="120" w:after="120" w:line="23" w:lineRule="atLeast"/>
                              <w:ind w:left="187" w:hanging="187"/>
                              <w:contextualSpacing w:val="0"/>
                              <w:rPr>
                                <w:rFonts w:asciiTheme="minorHAnsi" w:hAnsiTheme="minorHAnsi" w:cstheme="minorHAnsi"/>
                              </w:rPr>
                            </w:pPr>
                            <w:r>
                              <w:rPr>
                                <w:rFonts w:asciiTheme="minorHAnsi" w:hAnsiTheme="minorHAnsi" w:cstheme="minorHAnsi"/>
                              </w:rPr>
                              <w:t>68% have decay experience</w:t>
                            </w:r>
                          </w:p>
                          <w:p w14:paraId="05986892" w14:textId="77777777" w:rsidR="00FD39EA" w:rsidRDefault="00FD39EA" w:rsidP="003A5C79">
                            <w:pPr>
                              <w:pStyle w:val="ListParagraph"/>
                              <w:numPr>
                                <w:ilvl w:val="0"/>
                                <w:numId w:val="1"/>
                              </w:numPr>
                              <w:spacing w:before="120" w:after="120" w:line="23" w:lineRule="atLeast"/>
                              <w:ind w:left="187" w:hanging="187"/>
                              <w:contextualSpacing w:val="0"/>
                              <w:rPr>
                                <w:rFonts w:asciiTheme="minorHAnsi" w:hAnsiTheme="minorHAnsi" w:cstheme="minorHAnsi"/>
                              </w:rPr>
                            </w:pPr>
                            <w:r>
                              <w:rPr>
                                <w:rFonts w:asciiTheme="minorHAnsi" w:hAnsiTheme="minorHAnsi" w:cstheme="minorHAnsi"/>
                              </w:rPr>
                              <w:t>22% have untreated decay</w:t>
                            </w:r>
                          </w:p>
                          <w:p w14:paraId="42F05758" w14:textId="77777777" w:rsidR="00FD39EA" w:rsidRDefault="00FD39EA" w:rsidP="003A5C79">
                            <w:pPr>
                              <w:pStyle w:val="ListParagraph"/>
                              <w:numPr>
                                <w:ilvl w:val="0"/>
                                <w:numId w:val="1"/>
                              </w:numPr>
                              <w:spacing w:before="120" w:after="120" w:line="23" w:lineRule="atLeast"/>
                              <w:ind w:left="187" w:hanging="187"/>
                              <w:contextualSpacing w:val="0"/>
                              <w:rPr>
                                <w:rFonts w:asciiTheme="minorHAnsi" w:hAnsiTheme="minorHAnsi" w:cstheme="minorHAnsi"/>
                              </w:rPr>
                            </w:pPr>
                            <w:r>
                              <w:rPr>
                                <w:rFonts w:asciiTheme="minorHAnsi" w:hAnsiTheme="minorHAnsi" w:cstheme="minorHAnsi"/>
                              </w:rPr>
                              <w:t>62% have dental sealants</w:t>
                            </w:r>
                          </w:p>
                          <w:p w14:paraId="1953AE8D" w14:textId="77777777" w:rsidR="00FD39EA" w:rsidRPr="00ED10FC" w:rsidRDefault="00FD39EA" w:rsidP="00ED10FC">
                            <w:pPr>
                              <w:spacing w:before="120" w:after="120" w:line="23" w:lineRule="atLeast"/>
                              <w:rPr>
                                <w:rFonts w:asciiTheme="minorHAnsi" w:hAnsiTheme="minorHAnsi" w:cstheme="minorHAnsi"/>
                                <w:b/>
                                <w:color w:val="1F497D" w:themeColor="text2"/>
                              </w:rPr>
                            </w:pPr>
                            <w:r>
                              <w:rPr>
                                <w:rFonts w:asciiTheme="minorHAnsi" w:hAnsiTheme="minorHAnsi" w:cstheme="minorHAnsi"/>
                                <w:b/>
                                <w:color w:val="1F497D" w:themeColor="text2"/>
                              </w:rPr>
                              <w:t>Oral Health Disparities</w:t>
                            </w:r>
                          </w:p>
                          <w:p w14:paraId="3A5C1A0F" w14:textId="77777777" w:rsidR="00FD39EA" w:rsidRDefault="00FD39EA" w:rsidP="00ED10FC">
                            <w:pPr>
                              <w:pStyle w:val="ListParagraph"/>
                              <w:numPr>
                                <w:ilvl w:val="0"/>
                                <w:numId w:val="1"/>
                              </w:numPr>
                              <w:spacing w:before="120" w:after="120" w:line="23" w:lineRule="atLeast"/>
                              <w:ind w:left="187" w:hanging="187"/>
                              <w:contextualSpacing w:val="0"/>
                              <w:rPr>
                                <w:rFonts w:asciiTheme="minorHAnsi" w:hAnsiTheme="minorHAnsi" w:cstheme="minorHAnsi"/>
                              </w:rPr>
                            </w:pPr>
                            <w:r>
                              <w:rPr>
                                <w:rFonts w:asciiTheme="minorHAnsi" w:hAnsiTheme="minorHAnsi" w:cstheme="minorHAnsi"/>
                              </w:rPr>
                              <w:t xml:space="preserve">Children </w:t>
                            </w:r>
                            <w:r w:rsidR="00AB7AC2">
                              <w:rPr>
                                <w:rFonts w:asciiTheme="minorHAnsi" w:hAnsiTheme="minorHAnsi" w:cstheme="minorHAnsi"/>
                              </w:rPr>
                              <w:t>in rural counties, attending lower-income schools and</w:t>
                            </w:r>
                            <w:r>
                              <w:rPr>
                                <w:rFonts w:asciiTheme="minorHAnsi" w:hAnsiTheme="minorHAnsi" w:cstheme="minorHAnsi"/>
                              </w:rPr>
                              <w:t xml:space="preserve"> Hispanic children </w:t>
                            </w:r>
                            <w:r w:rsidR="00AB7AC2">
                              <w:rPr>
                                <w:rFonts w:asciiTheme="minorHAnsi" w:hAnsiTheme="minorHAnsi" w:cstheme="minorHAnsi"/>
                              </w:rPr>
                              <w:t xml:space="preserve">have </w:t>
                            </w:r>
                            <w:r>
                              <w:rPr>
                                <w:rFonts w:asciiTheme="minorHAnsi" w:hAnsiTheme="minorHAnsi" w:cstheme="minorHAnsi"/>
                              </w:rPr>
                              <w:t>the highest prevalence of decay exper</w:t>
                            </w:r>
                            <w:r w:rsidR="00AB7AC2">
                              <w:rPr>
                                <w:rFonts w:asciiTheme="minorHAnsi" w:hAnsiTheme="minorHAnsi" w:cstheme="minorHAnsi"/>
                              </w:rPr>
                              <w:t xml:space="preserve">ience and untreated tooth decay in the state. </w:t>
                            </w:r>
                          </w:p>
                          <w:p w14:paraId="7A608C2F" w14:textId="77777777" w:rsidR="00FD39EA" w:rsidRPr="006E0403" w:rsidRDefault="00FD39EA" w:rsidP="006E0403">
                            <w:pPr>
                              <w:spacing w:before="120" w:after="120" w:line="23" w:lineRule="atLeast"/>
                              <w:rPr>
                                <w:rFonts w:asciiTheme="minorHAnsi" w:hAnsiTheme="minorHAnsi" w:cstheme="minorHAnsi"/>
                                <w:b/>
                                <w:color w:val="1F497D" w:themeColor="text2"/>
                              </w:rPr>
                            </w:pPr>
                            <w:r>
                              <w:rPr>
                                <w:rFonts w:asciiTheme="minorHAnsi" w:hAnsiTheme="minorHAnsi" w:cstheme="minorHAnsi"/>
                                <w:b/>
                                <w:color w:val="1F497D" w:themeColor="text2"/>
                              </w:rPr>
                              <w:t>Overall Recommendation</w:t>
                            </w:r>
                            <w:r w:rsidR="0046626B">
                              <w:rPr>
                                <w:rFonts w:asciiTheme="minorHAnsi" w:hAnsiTheme="minorHAnsi" w:cstheme="minorHAnsi"/>
                                <w:b/>
                                <w:color w:val="1F497D" w:themeColor="text2"/>
                              </w:rPr>
                              <w:t>s</w:t>
                            </w:r>
                          </w:p>
                          <w:p w14:paraId="64EEE600" w14:textId="77777777" w:rsidR="00FD39EA" w:rsidRPr="006E0403" w:rsidRDefault="00FD39EA" w:rsidP="006E0403">
                            <w:pPr>
                              <w:pStyle w:val="ListParagraph"/>
                              <w:numPr>
                                <w:ilvl w:val="0"/>
                                <w:numId w:val="1"/>
                              </w:numPr>
                              <w:spacing w:before="120" w:after="120" w:line="23" w:lineRule="atLeast"/>
                              <w:ind w:left="180" w:hanging="180"/>
                              <w:rPr>
                                <w:rFonts w:asciiTheme="minorHAnsi" w:hAnsiTheme="minorHAnsi" w:cstheme="minorHAnsi"/>
                              </w:rPr>
                            </w:pPr>
                            <w:r w:rsidRPr="006E0403">
                              <w:rPr>
                                <w:rFonts w:asciiTheme="minorHAnsi" w:hAnsiTheme="minorHAnsi" w:cstheme="minorHAnsi"/>
                                <w:szCs w:val="24"/>
                              </w:rPr>
                              <w:t xml:space="preserve">The findings presented in this data brief support the need </w:t>
                            </w:r>
                            <w:r w:rsidR="0046626B" w:rsidRPr="006E0403">
                              <w:rPr>
                                <w:rFonts w:asciiTheme="minorHAnsi" w:hAnsiTheme="minorHAnsi" w:cstheme="minorHAnsi"/>
                                <w:szCs w:val="24"/>
                              </w:rPr>
                              <w:t xml:space="preserve">for </w:t>
                            </w:r>
                            <w:proofErr w:type="gramStart"/>
                            <w:r w:rsidR="009979B9">
                              <w:rPr>
                                <w:rFonts w:asciiTheme="minorHAnsi" w:hAnsiTheme="minorHAnsi" w:cstheme="minorHAnsi"/>
                                <w:szCs w:val="24"/>
                              </w:rPr>
                              <w:t>state wide</w:t>
                            </w:r>
                            <w:proofErr w:type="gramEnd"/>
                            <w:r w:rsidR="009979B9">
                              <w:rPr>
                                <w:rFonts w:asciiTheme="minorHAnsi" w:hAnsiTheme="minorHAnsi" w:cstheme="minorHAnsi"/>
                                <w:szCs w:val="24"/>
                              </w:rPr>
                              <w:t xml:space="preserve"> expansion of </w:t>
                            </w:r>
                            <w:r w:rsidR="0046626B" w:rsidRPr="006E0403">
                              <w:rPr>
                                <w:rFonts w:asciiTheme="minorHAnsi" w:hAnsiTheme="minorHAnsi" w:cstheme="minorHAnsi"/>
                              </w:rPr>
                              <w:t>community</w:t>
                            </w:r>
                            <w:r w:rsidRPr="006E0403">
                              <w:rPr>
                                <w:rFonts w:asciiTheme="minorHAnsi" w:hAnsiTheme="minorHAnsi" w:cstheme="minorHAnsi"/>
                              </w:rPr>
                              <w:t>-based</w:t>
                            </w:r>
                            <w:r w:rsidR="0046626B">
                              <w:rPr>
                                <w:rFonts w:asciiTheme="minorHAnsi" w:hAnsiTheme="minorHAnsi" w:cstheme="minorHAnsi"/>
                              </w:rPr>
                              <w:t xml:space="preserve"> and culturally appropriate</w:t>
                            </w:r>
                            <w:r w:rsidRPr="006E0403">
                              <w:rPr>
                                <w:rFonts w:asciiTheme="minorHAnsi" w:hAnsiTheme="minorHAnsi" w:cstheme="minorHAnsi"/>
                              </w:rPr>
                              <w:t xml:space="preserve"> </w:t>
                            </w:r>
                            <w:r w:rsidR="00A718A6">
                              <w:rPr>
                                <w:rFonts w:asciiTheme="minorHAnsi" w:hAnsiTheme="minorHAnsi" w:cstheme="minorHAnsi"/>
                              </w:rPr>
                              <w:t xml:space="preserve">dental </w:t>
                            </w:r>
                            <w:r w:rsidR="0046626B">
                              <w:rPr>
                                <w:rFonts w:asciiTheme="minorHAnsi" w:hAnsiTheme="minorHAnsi" w:cstheme="minorHAnsi"/>
                              </w:rPr>
                              <w:t xml:space="preserve">disease </w:t>
                            </w:r>
                            <w:r w:rsidRPr="006E0403">
                              <w:rPr>
                                <w:rFonts w:asciiTheme="minorHAnsi" w:hAnsiTheme="minorHAnsi" w:cstheme="minorHAnsi"/>
                              </w:rPr>
                              <w:t xml:space="preserve">prevention </w:t>
                            </w:r>
                            <w:r w:rsidR="0046626B">
                              <w:rPr>
                                <w:rFonts w:asciiTheme="minorHAnsi" w:hAnsiTheme="minorHAnsi" w:cstheme="minorHAnsi"/>
                              </w:rPr>
                              <w:t>programs</w:t>
                            </w:r>
                            <w:r w:rsidR="00A718A6">
                              <w:rPr>
                                <w:rFonts w:asciiTheme="minorHAnsi" w:hAnsiTheme="minorHAnsi" w:cstheme="minorHAnsi"/>
                              </w:rPr>
                              <w:t>, especially in rural areas</w:t>
                            </w:r>
                            <w:r w:rsidR="00C0633D">
                              <w:rPr>
                                <w:rFonts w:asciiTheme="minorHAnsi" w:hAnsiTheme="minorHAnsi" w:cstheme="minorHAnsi"/>
                              </w:rPr>
                              <w:t xml:space="preserve"> and high need urban sites</w:t>
                            </w:r>
                            <w:r w:rsidR="00A718A6">
                              <w:rPr>
                                <w:rFonts w:asciiTheme="minorHAnsi" w:hAnsiTheme="minorHAnsi" w:cstheme="minorHAnsi"/>
                              </w:rPr>
                              <w:t>,</w:t>
                            </w:r>
                            <w:r w:rsidR="009979B9">
                              <w:rPr>
                                <w:rFonts w:asciiTheme="minorHAnsi" w:hAnsiTheme="minorHAnsi" w:cstheme="minorHAnsi"/>
                              </w:rPr>
                              <w:t xml:space="preserve"> </w:t>
                            </w:r>
                            <w:r w:rsidR="0046626B">
                              <w:rPr>
                                <w:rFonts w:asciiTheme="minorHAnsi" w:hAnsiTheme="minorHAnsi" w:cstheme="minorHAnsi"/>
                              </w:rPr>
                              <w:t xml:space="preserve">that offer oral </w:t>
                            </w:r>
                            <w:r w:rsidRPr="006E0403">
                              <w:rPr>
                                <w:rFonts w:asciiTheme="minorHAnsi" w:hAnsiTheme="minorHAnsi" w:cstheme="minorHAnsi"/>
                              </w:rPr>
                              <w:t>screening</w:t>
                            </w:r>
                            <w:r w:rsidR="0046626B">
                              <w:rPr>
                                <w:rFonts w:asciiTheme="minorHAnsi" w:hAnsiTheme="minorHAnsi" w:cstheme="minorHAnsi"/>
                              </w:rPr>
                              <w:t xml:space="preserve">s, </w:t>
                            </w:r>
                            <w:r w:rsidR="008333F1">
                              <w:rPr>
                                <w:rFonts w:asciiTheme="minorHAnsi" w:hAnsiTheme="minorHAnsi" w:cstheme="minorHAnsi"/>
                              </w:rPr>
                              <w:t xml:space="preserve">dental </w:t>
                            </w:r>
                            <w:r w:rsidR="0046626B">
                              <w:rPr>
                                <w:rFonts w:asciiTheme="minorHAnsi" w:hAnsiTheme="minorHAnsi" w:cstheme="minorHAnsi"/>
                              </w:rPr>
                              <w:t>education</w:t>
                            </w:r>
                            <w:r w:rsidR="008333F1">
                              <w:rPr>
                                <w:rFonts w:asciiTheme="minorHAnsi" w:hAnsiTheme="minorHAnsi" w:cstheme="minorHAnsi"/>
                              </w:rPr>
                              <w:t xml:space="preserve">, preventive </w:t>
                            </w:r>
                            <w:r w:rsidR="00AB7AC2">
                              <w:rPr>
                                <w:rFonts w:asciiTheme="minorHAnsi" w:hAnsiTheme="minorHAnsi" w:cstheme="minorHAnsi"/>
                              </w:rPr>
                              <w:t xml:space="preserve">services </w:t>
                            </w:r>
                            <w:r w:rsidR="00AB7AC2" w:rsidRPr="006E0403">
                              <w:rPr>
                                <w:rFonts w:asciiTheme="minorHAnsi" w:hAnsiTheme="minorHAnsi" w:cstheme="minorHAnsi"/>
                              </w:rPr>
                              <w:t>and</w:t>
                            </w:r>
                            <w:r w:rsidRPr="006E0403">
                              <w:rPr>
                                <w:rFonts w:asciiTheme="minorHAnsi" w:hAnsiTheme="minorHAnsi" w:cstheme="minorHAnsi"/>
                              </w:rPr>
                              <w:t xml:space="preserve"> </w:t>
                            </w:r>
                            <w:r w:rsidR="00AB7AC2">
                              <w:rPr>
                                <w:rFonts w:asciiTheme="minorHAnsi" w:hAnsiTheme="minorHAnsi" w:cstheme="minorHAnsi"/>
                              </w:rPr>
                              <w:t>proper referrals</w:t>
                            </w:r>
                            <w:r w:rsidR="0046626B">
                              <w:rPr>
                                <w:rFonts w:asciiTheme="minorHAnsi" w:hAnsiTheme="minorHAnsi" w:cstheme="minorHAnsi"/>
                              </w:rPr>
                              <w:t xml:space="preserve"> for emergency and</w:t>
                            </w:r>
                            <w:r w:rsidRPr="006E0403">
                              <w:rPr>
                                <w:rFonts w:asciiTheme="minorHAnsi" w:hAnsiTheme="minorHAnsi" w:cstheme="minorHAnsi"/>
                              </w:rPr>
                              <w:t xml:space="preserve"> restorative dental care to improve the </w:t>
                            </w:r>
                            <w:r w:rsidR="0046626B">
                              <w:rPr>
                                <w:rFonts w:asciiTheme="minorHAnsi" w:hAnsiTheme="minorHAnsi" w:cstheme="minorHAnsi"/>
                              </w:rPr>
                              <w:t xml:space="preserve">overall </w:t>
                            </w:r>
                            <w:r w:rsidRPr="006E0403">
                              <w:rPr>
                                <w:rFonts w:asciiTheme="minorHAnsi" w:hAnsiTheme="minorHAnsi" w:cstheme="minorHAnsi"/>
                              </w:rPr>
                              <w:t>oral health of Nebraska’s children</w:t>
                            </w:r>
                            <w:r w:rsidRPr="006E0403">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B1FE5C" id="_x0000_t202" coordsize="21600,21600" o:spt="202" path="m,l,21600r21600,l21600,xe">
                <v:stroke joinstyle="miter"/>
                <v:path gradientshapeok="t" o:connecttype="rect"/>
              </v:shapetype>
              <v:shape id="Text Box 8" o:spid="_x0000_s1026" type="#_x0000_t202" style="position:absolute;left:0;text-align:left;margin-left:1.2pt;margin-top:.05pt;width:177.9pt;height:54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" fillcolor="#dbe5f1 [660]">
                <v:textbox>
                  <w:txbxContent>
                    <w:p w14:paraId="32F52EF7" w14:textId="77777777" w:rsidR="00FD39EA" w:rsidRPr="0050557B" w:rsidRDefault="00FD39EA" w:rsidP="008C0E06">
                      <w:pPr>
                        <w:spacing w:line="23" w:lineRule="atLeast"/>
                        <w:jc w:val="center"/>
                        <w:rPr>
                          <w:rFonts w:ascii="Century Gothic" w:hAnsi="Century Gothic"/>
                          <w:b/>
                          <w:color w:val="365F91" w:themeColor="accent1" w:themeShade="BF"/>
                        </w:rPr>
                      </w:pPr>
                      <w:r>
                        <w:rPr>
                          <w:rFonts w:ascii="Century Gothic" w:hAnsi="Century Gothic"/>
                          <w:b/>
                          <w:color w:val="365F91" w:themeColor="accent1" w:themeShade="BF"/>
                        </w:rPr>
                        <w:t>Quick Facts</w:t>
                      </w:r>
                    </w:p>
                    <w:p w14:paraId="03179991" w14:textId="77777777" w:rsidR="00FD39EA" w:rsidRPr="00157CAD" w:rsidRDefault="00FD39EA" w:rsidP="008C0E06">
                      <w:pPr>
                        <w:tabs>
                          <w:tab w:val="left" w:pos="180"/>
                        </w:tabs>
                        <w:spacing w:before="120" w:after="120" w:line="23" w:lineRule="atLeast"/>
                        <w:rPr>
                          <w:rFonts w:asciiTheme="minorHAnsi" w:hAnsiTheme="minorHAnsi" w:cstheme="minorHAnsi"/>
                          <w:b/>
                          <w:color w:val="1F497D" w:themeColor="text2"/>
                        </w:rPr>
                      </w:pPr>
                      <w:r w:rsidRPr="00157CAD">
                        <w:rPr>
                          <w:rFonts w:asciiTheme="minorHAnsi" w:hAnsiTheme="minorHAnsi" w:cstheme="minorHAnsi"/>
                          <w:b/>
                          <w:color w:val="1F497D" w:themeColor="text2"/>
                        </w:rPr>
                        <w:t>Head Start</w:t>
                      </w:r>
                    </w:p>
                    <w:p w14:paraId="3B6B0F5E" w14:textId="77777777" w:rsidR="00FD39EA" w:rsidRDefault="00FD39EA" w:rsidP="003A5C79">
                      <w:pPr>
                        <w:pStyle w:val="ListParagraph"/>
                        <w:numPr>
                          <w:ilvl w:val="0"/>
                          <w:numId w:val="2"/>
                        </w:numPr>
                        <w:spacing w:before="120" w:after="120" w:line="23" w:lineRule="atLeast"/>
                        <w:ind w:left="187" w:hanging="187"/>
                        <w:contextualSpacing w:val="0"/>
                        <w:rPr>
                          <w:rFonts w:asciiTheme="minorHAnsi" w:hAnsiTheme="minorHAnsi" w:cstheme="minorHAnsi"/>
                        </w:rPr>
                      </w:pPr>
                      <w:r>
                        <w:rPr>
                          <w:rFonts w:asciiTheme="minorHAnsi" w:hAnsiTheme="minorHAnsi" w:cstheme="minorHAnsi"/>
                        </w:rPr>
                        <w:t>46% have decay experience</w:t>
                      </w:r>
                    </w:p>
                    <w:p w14:paraId="15394BC4" w14:textId="77777777" w:rsidR="00FD39EA" w:rsidRDefault="00FD39EA" w:rsidP="003A5C79">
                      <w:pPr>
                        <w:pStyle w:val="ListParagraph"/>
                        <w:numPr>
                          <w:ilvl w:val="0"/>
                          <w:numId w:val="2"/>
                        </w:numPr>
                        <w:spacing w:before="120" w:after="120" w:line="23" w:lineRule="atLeast"/>
                        <w:ind w:left="187" w:hanging="187"/>
                        <w:contextualSpacing w:val="0"/>
                        <w:rPr>
                          <w:rFonts w:asciiTheme="minorHAnsi" w:hAnsiTheme="minorHAnsi" w:cstheme="minorHAnsi"/>
                        </w:rPr>
                      </w:pPr>
                      <w:r>
                        <w:rPr>
                          <w:rFonts w:asciiTheme="minorHAnsi" w:hAnsiTheme="minorHAnsi" w:cstheme="minorHAnsi"/>
                        </w:rPr>
                        <w:t>30% have untreated decay</w:t>
                      </w:r>
                    </w:p>
                    <w:p w14:paraId="521C54AD" w14:textId="77777777" w:rsidR="00FD39EA" w:rsidRPr="00157CAD" w:rsidRDefault="00FD39EA" w:rsidP="00157CAD">
                      <w:pPr>
                        <w:spacing w:before="120" w:after="120" w:line="23" w:lineRule="atLeast"/>
                        <w:rPr>
                          <w:rFonts w:asciiTheme="minorHAnsi" w:hAnsiTheme="minorHAnsi" w:cstheme="minorHAnsi"/>
                          <w:b/>
                          <w:color w:val="1F497D" w:themeColor="text2"/>
                        </w:rPr>
                      </w:pPr>
                      <w:r w:rsidRPr="00157CAD">
                        <w:rPr>
                          <w:rFonts w:asciiTheme="minorHAnsi" w:hAnsiTheme="minorHAnsi" w:cstheme="minorHAnsi"/>
                          <w:b/>
                          <w:color w:val="1F497D" w:themeColor="text2"/>
                        </w:rPr>
                        <w:t>Statewide Third Grade</w:t>
                      </w:r>
                    </w:p>
                    <w:p w14:paraId="23E94CB6" w14:textId="77777777" w:rsidR="00FD39EA" w:rsidRDefault="00FD39EA" w:rsidP="003A5C79">
                      <w:pPr>
                        <w:pStyle w:val="ListParagraph"/>
                        <w:numPr>
                          <w:ilvl w:val="0"/>
                          <w:numId w:val="1"/>
                        </w:numPr>
                        <w:spacing w:before="120" w:after="120" w:line="23" w:lineRule="atLeast"/>
                        <w:ind w:left="187" w:hanging="187"/>
                        <w:contextualSpacing w:val="0"/>
                        <w:rPr>
                          <w:rFonts w:asciiTheme="minorHAnsi" w:hAnsiTheme="minorHAnsi" w:cstheme="minorHAnsi"/>
                        </w:rPr>
                      </w:pPr>
                      <w:r>
                        <w:rPr>
                          <w:rFonts w:asciiTheme="minorHAnsi" w:hAnsiTheme="minorHAnsi" w:cstheme="minorHAnsi"/>
                        </w:rPr>
                        <w:t>64% have decay experience</w:t>
                      </w:r>
                    </w:p>
                    <w:p w14:paraId="4830B01E" w14:textId="77777777" w:rsidR="00FD39EA" w:rsidRDefault="00FD39EA" w:rsidP="003A5C79">
                      <w:pPr>
                        <w:pStyle w:val="ListParagraph"/>
                        <w:numPr>
                          <w:ilvl w:val="0"/>
                          <w:numId w:val="1"/>
                        </w:numPr>
                        <w:spacing w:before="120" w:after="120" w:line="23" w:lineRule="atLeast"/>
                        <w:ind w:left="187" w:hanging="187"/>
                        <w:contextualSpacing w:val="0"/>
                        <w:rPr>
                          <w:rFonts w:asciiTheme="minorHAnsi" w:hAnsiTheme="minorHAnsi" w:cstheme="minorHAnsi"/>
                        </w:rPr>
                      </w:pPr>
                      <w:r>
                        <w:rPr>
                          <w:rFonts w:asciiTheme="minorHAnsi" w:hAnsiTheme="minorHAnsi" w:cstheme="minorHAnsi"/>
                        </w:rPr>
                        <w:t>32% have untreated decay</w:t>
                      </w:r>
                    </w:p>
                    <w:p w14:paraId="0EE14C1D" w14:textId="77777777" w:rsidR="00FD39EA" w:rsidRDefault="00FD39EA" w:rsidP="003A5C79">
                      <w:pPr>
                        <w:pStyle w:val="ListParagraph"/>
                        <w:numPr>
                          <w:ilvl w:val="0"/>
                          <w:numId w:val="1"/>
                        </w:numPr>
                        <w:spacing w:before="120" w:after="120" w:line="23" w:lineRule="atLeast"/>
                        <w:ind w:left="187" w:hanging="187"/>
                        <w:contextualSpacing w:val="0"/>
                        <w:rPr>
                          <w:rFonts w:asciiTheme="minorHAnsi" w:hAnsiTheme="minorHAnsi" w:cstheme="minorHAnsi"/>
                        </w:rPr>
                      </w:pPr>
                      <w:r>
                        <w:rPr>
                          <w:rFonts w:asciiTheme="minorHAnsi" w:hAnsiTheme="minorHAnsi" w:cstheme="minorHAnsi"/>
                        </w:rPr>
                        <w:t>56% have dental sealants</w:t>
                      </w:r>
                    </w:p>
                    <w:p w14:paraId="7431A682" w14:textId="77777777" w:rsidR="00FD39EA" w:rsidRPr="00ED10FC" w:rsidRDefault="00FD39EA" w:rsidP="00ED10FC">
                      <w:pPr>
                        <w:spacing w:before="120" w:after="120" w:line="23" w:lineRule="atLeast"/>
                        <w:rPr>
                          <w:rFonts w:asciiTheme="minorHAnsi" w:hAnsiTheme="minorHAnsi" w:cstheme="minorHAnsi"/>
                          <w:b/>
                          <w:color w:val="1F497D" w:themeColor="text2"/>
                        </w:rPr>
                      </w:pPr>
                      <w:r w:rsidRPr="00ED10FC">
                        <w:rPr>
                          <w:rFonts w:asciiTheme="minorHAnsi" w:hAnsiTheme="minorHAnsi" w:cstheme="minorHAnsi"/>
                          <w:b/>
                          <w:color w:val="1F497D" w:themeColor="text2"/>
                        </w:rPr>
                        <w:t>High Risk Omaha Third Graders</w:t>
                      </w:r>
                    </w:p>
                    <w:p w14:paraId="2FCDCF59" w14:textId="77777777" w:rsidR="00FD39EA" w:rsidRDefault="00FD39EA" w:rsidP="003A5C79">
                      <w:pPr>
                        <w:pStyle w:val="ListParagraph"/>
                        <w:numPr>
                          <w:ilvl w:val="0"/>
                          <w:numId w:val="1"/>
                        </w:numPr>
                        <w:spacing w:before="120" w:after="120" w:line="23" w:lineRule="atLeast"/>
                        <w:ind w:left="187" w:hanging="187"/>
                        <w:contextualSpacing w:val="0"/>
                        <w:rPr>
                          <w:rFonts w:asciiTheme="minorHAnsi" w:hAnsiTheme="minorHAnsi" w:cstheme="minorHAnsi"/>
                        </w:rPr>
                      </w:pPr>
                      <w:r>
                        <w:rPr>
                          <w:rFonts w:asciiTheme="minorHAnsi" w:hAnsiTheme="minorHAnsi" w:cstheme="minorHAnsi"/>
                        </w:rPr>
                        <w:t>68% have decay experience</w:t>
                      </w:r>
                    </w:p>
                    <w:p w14:paraId="05986892" w14:textId="77777777" w:rsidR="00FD39EA" w:rsidRDefault="00FD39EA" w:rsidP="003A5C79">
                      <w:pPr>
                        <w:pStyle w:val="ListParagraph"/>
                        <w:numPr>
                          <w:ilvl w:val="0"/>
                          <w:numId w:val="1"/>
                        </w:numPr>
                        <w:spacing w:before="120" w:after="120" w:line="23" w:lineRule="atLeast"/>
                        <w:ind w:left="187" w:hanging="187"/>
                        <w:contextualSpacing w:val="0"/>
                        <w:rPr>
                          <w:rFonts w:asciiTheme="minorHAnsi" w:hAnsiTheme="minorHAnsi" w:cstheme="minorHAnsi"/>
                        </w:rPr>
                      </w:pPr>
                      <w:r>
                        <w:rPr>
                          <w:rFonts w:asciiTheme="minorHAnsi" w:hAnsiTheme="minorHAnsi" w:cstheme="minorHAnsi"/>
                        </w:rPr>
                        <w:t>22% have untreated decay</w:t>
                      </w:r>
                    </w:p>
                    <w:p w14:paraId="42F05758" w14:textId="77777777" w:rsidR="00FD39EA" w:rsidRDefault="00FD39EA" w:rsidP="003A5C79">
                      <w:pPr>
                        <w:pStyle w:val="ListParagraph"/>
                        <w:numPr>
                          <w:ilvl w:val="0"/>
                          <w:numId w:val="1"/>
                        </w:numPr>
                        <w:spacing w:before="120" w:after="120" w:line="23" w:lineRule="atLeast"/>
                        <w:ind w:left="187" w:hanging="187"/>
                        <w:contextualSpacing w:val="0"/>
                        <w:rPr>
                          <w:rFonts w:asciiTheme="minorHAnsi" w:hAnsiTheme="minorHAnsi" w:cstheme="minorHAnsi"/>
                        </w:rPr>
                      </w:pPr>
                      <w:r>
                        <w:rPr>
                          <w:rFonts w:asciiTheme="minorHAnsi" w:hAnsiTheme="minorHAnsi" w:cstheme="minorHAnsi"/>
                        </w:rPr>
                        <w:t>62% have dental sealants</w:t>
                      </w:r>
                    </w:p>
                    <w:p w14:paraId="1953AE8D" w14:textId="77777777" w:rsidR="00FD39EA" w:rsidRPr="00ED10FC" w:rsidRDefault="00FD39EA" w:rsidP="00ED10FC">
                      <w:pPr>
                        <w:spacing w:before="120" w:after="120" w:line="23" w:lineRule="atLeast"/>
                        <w:rPr>
                          <w:rFonts w:asciiTheme="minorHAnsi" w:hAnsiTheme="minorHAnsi" w:cstheme="minorHAnsi"/>
                          <w:b/>
                          <w:color w:val="1F497D" w:themeColor="text2"/>
                        </w:rPr>
                      </w:pPr>
                      <w:r>
                        <w:rPr>
                          <w:rFonts w:asciiTheme="minorHAnsi" w:hAnsiTheme="minorHAnsi" w:cstheme="minorHAnsi"/>
                          <w:b/>
                          <w:color w:val="1F497D" w:themeColor="text2"/>
                        </w:rPr>
                        <w:t>Oral Health Disparities</w:t>
                      </w:r>
                    </w:p>
                    <w:p w14:paraId="3A5C1A0F" w14:textId="77777777" w:rsidR="00FD39EA" w:rsidRDefault="00FD39EA" w:rsidP="00ED10FC">
                      <w:pPr>
                        <w:pStyle w:val="ListParagraph"/>
                        <w:numPr>
                          <w:ilvl w:val="0"/>
                          <w:numId w:val="1"/>
                        </w:numPr>
                        <w:spacing w:before="120" w:after="120" w:line="23" w:lineRule="atLeast"/>
                        <w:ind w:left="187" w:hanging="187"/>
                        <w:contextualSpacing w:val="0"/>
                        <w:rPr>
                          <w:rFonts w:asciiTheme="minorHAnsi" w:hAnsiTheme="minorHAnsi" w:cstheme="minorHAnsi"/>
                        </w:rPr>
                      </w:pPr>
                      <w:r>
                        <w:rPr>
                          <w:rFonts w:asciiTheme="minorHAnsi" w:hAnsiTheme="minorHAnsi" w:cstheme="minorHAnsi"/>
                        </w:rPr>
                        <w:t xml:space="preserve">Children </w:t>
                      </w:r>
                      <w:r w:rsidR="00AB7AC2">
                        <w:rPr>
                          <w:rFonts w:asciiTheme="minorHAnsi" w:hAnsiTheme="minorHAnsi" w:cstheme="minorHAnsi"/>
                        </w:rPr>
                        <w:t>in rural counties, attending lower-income schools and</w:t>
                      </w:r>
                      <w:r>
                        <w:rPr>
                          <w:rFonts w:asciiTheme="minorHAnsi" w:hAnsiTheme="minorHAnsi" w:cstheme="minorHAnsi"/>
                        </w:rPr>
                        <w:t xml:space="preserve"> Hispanic children </w:t>
                      </w:r>
                      <w:r w:rsidR="00AB7AC2">
                        <w:rPr>
                          <w:rFonts w:asciiTheme="minorHAnsi" w:hAnsiTheme="minorHAnsi" w:cstheme="minorHAnsi"/>
                        </w:rPr>
                        <w:t xml:space="preserve">have </w:t>
                      </w:r>
                      <w:r>
                        <w:rPr>
                          <w:rFonts w:asciiTheme="minorHAnsi" w:hAnsiTheme="minorHAnsi" w:cstheme="minorHAnsi"/>
                        </w:rPr>
                        <w:t>the highest prevalence of decay exper</w:t>
                      </w:r>
                      <w:r w:rsidR="00AB7AC2">
                        <w:rPr>
                          <w:rFonts w:asciiTheme="minorHAnsi" w:hAnsiTheme="minorHAnsi" w:cstheme="minorHAnsi"/>
                        </w:rPr>
                        <w:t xml:space="preserve">ience and untreated tooth decay in the state. </w:t>
                      </w:r>
                    </w:p>
                    <w:p w14:paraId="7A608C2F" w14:textId="77777777" w:rsidR="00FD39EA" w:rsidRPr="006E0403" w:rsidRDefault="00FD39EA" w:rsidP="006E0403">
                      <w:pPr>
                        <w:spacing w:before="120" w:after="120" w:line="23" w:lineRule="atLeast"/>
                        <w:rPr>
                          <w:rFonts w:asciiTheme="minorHAnsi" w:hAnsiTheme="minorHAnsi" w:cstheme="minorHAnsi"/>
                          <w:b/>
                          <w:color w:val="1F497D" w:themeColor="text2"/>
                        </w:rPr>
                      </w:pPr>
                      <w:r>
                        <w:rPr>
                          <w:rFonts w:asciiTheme="minorHAnsi" w:hAnsiTheme="minorHAnsi" w:cstheme="minorHAnsi"/>
                          <w:b/>
                          <w:color w:val="1F497D" w:themeColor="text2"/>
                        </w:rPr>
                        <w:t>Overall Recommendation</w:t>
                      </w:r>
                      <w:r w:rsidR="0046626B">
                        <w:rPr>
                          <w:rFonts w:asciiTheme="minorHAnsi" w:hAnsiTheme="minorHAnsi" w:cstheme="minorHAnsi"/>
                          <w:b/>
                          <w:color w:val="1F497D" w:themeColor="text2"/>
                        </w:rPr>
                        <w:t>s</w:t>
                      </w:r>
                    </w:p>
                    <w:p w14:paraId="64EEE600" w14:textId="77777777" w:rsidR="00FD39EA" w:rsidRPr="006E0403" w:rsidRDefault="00FD39EA" w:rsidP="006E0403">
                      <w:pPr>
                        <w:pStyle w:val="ListParagraph"/>
                        <w:numPr>
                          <w:ilvl w:val="0"/>
                          <w:numId w:val="1"/>
                        </w:numPr>
                        <w:spacing w:before="120" w:after="120" w:line="23" w:lineRule="atLeast"/>
                        <w:ind w:left="180" w:hanging="180"/>
                        <w:rPr>
                          <w:rFonts w:asciiTheme="minorHAnsi" w:hAnsiTheme="minorHAnsi" w:cstheme="minorHAnsi"/>
                        </w:rPr>
                      </w:pPr>
                      <w:r w:rsidRPr="006E0403">
                        <w:rPr>
                          <w:rFonts w:asciiTheme="minorHAnsi" w:hAnsiTheme="minorHAnsi" w:cstheme="minorHAnsi"/>
                          <w:szCs w:val="24"/>
                        </w:rPr>
                        <w:t xml:space="preserve">The findings presented in this data brief support the need </w:t>
                      </w:r>
                      <w:r w:rsidR="0046626B" w:rsidRPr="006E0403">
                        <w:rPr>
                          <w:rFonts w:asciiTheme="minorHAnsi" w:hAnsiTheme="minorHAnsi" w:cstheme="minorHAnsi"/>
                          <w:szCs w:val="24"/>
                        </w:rPr>
                        <w:t xml:space="preserve">for </w:t>
                      </w:r>
                      <w:proofErr w:type="gramStart"/>
                      <w:r w:rsidR="009979B9">
                        <w:rPr>
                          <w:rFonts w:asciiTheme="minorHAnsi" w:hAnsiTheme="minorHAnsi" w:cstheme="minorHAnsi"/>
                          <w:szCs w:val="24"/>
                        </w:rPr>
                        <w:t>state wide</w:t>
                      </w:r>
                      <w:proofErr w:type="gramEnd"/>
                      <w:r w:rsidR="009979B9">
                        <w:rPr>
                          <w:rFonts w:asciiTheme="minorHAnsi" w:hAnsiTheme="minorHAnsi" w:cstheme="minorHAnsi"/>
                          <w:szCs w:val="24"/>
                        </w:rPr>
                        <w:t xml:space="preserve"> expansion of </w:t>
                      </w:r>
                      <w:r w:rsidR="0046626B" w:rsidRPr="006E0403">
                        <w:rPr>
                          <w:rFonts w:asciiTheme="minorHAnsi" w:hAnsiTheme="minorHAnsi" w:cstheme="minorHAnsi"/>
                        </w:rPr>
                        <w:t>community</w:t>
                      </w:r>
                      <w:r w:rsidRPr="006E0403">
                        <w:rPr>
                          <w:rFonts w:asciiTheme="minorHAnsi" w:hAnsiTheme="minorHAnsi" w:cstheme="minorHAnsi"/>
                        </w:rPr>
                        <w:t>-based</w:t>
                      </w:r>
                      <w:r w:rsidR="0046626B">
                        <w:rPr>
                          <w:rFonts w:asciiTheme="minorHAnsi" w:hAnsiTheme="minorHAnsi" w:cstheme="minorHAnsi"/>
                        </w:rPr>
                        <w:t xml:space="preserve"> and culturally appropriate</w:t>
                      </w:r>
                      <w:r w:rsidRPr="006E0403">
                        <w:rPr>
                          <w:rFonts w:asciiTheme="minorHAnsi" w:hAnsiTheme="minorHAnsi" w:cstheme="minorHAnsi"/>
                        </w:rPr>
                        <w:t xml:space="preserve"> </w:t>
                      </w:r>
                      <w:r w:rsidR="00A718A6">
                        <w:rPr>
                          <w:rFonts w:asciiTheme="minorHAnsi" w:hAnsiTheme="minorHAnsi" w:cstheme="minorHAnsi"/>
                        </w:rPr>
                        <w:t xml:space="preserve">dental </w:t>
                      </w:r>
                      <w:r w:rsidR="0046626B">
                        <w:rPr>
                          <w:rFonts w:asciiTheme="minorHAnsi" w:hAnsiTheme="minorHAnsi" w:cstheme="minorHAnsi"/>
                        </w:rPr>
                        <w:t xml:space="preserve">disease </w:t>
                      </w:r>
                      <w:r w:rsidRPr="006E0403">
                        <w:rPr>
                          <w:rFonts w:asciiTheme="minorHAnsi" w:hAnsiTheme="minorHAnsi" w:cstheme="minorHAnsi"/>
                        </w:rPr>
                        <w:t xml:space="preserve">prevention </w:t>
                      </w:r>
                      <w:r w:rsidR="0046626B">
                        <w:rPr>
                          <w:rFonts w:asciiTheme="minorHAnsi" w:hAnsiTheme="minorHAnsi" w:cstheme="minorHAnsi"/>
                        </w:rPr>
                        <w:t>programs</w:t>
                      </w:r>
                      <w:r w:rsidR="00A718A6">
                        <w:rPr>
                          <w:rFonts w:asciiTheme="minorHAnsi" w:hAnsiTheme="minorHAnsi" w:cstheme="minorHAnsi"/>
                        </w:rPr>
                        <w:t>, especially in rural areas</w:t>
                      </w:r>
                      <w:r w:rsidR="00C0633D">
                        <w:rPr>
                          <w:rFonts w:asciiTheme="minorHAnsi" w:hAnsiTheme="minorHAnsi" w:cstheme="minorHAnsi"/>
                        </w:rPr>
                        <w:t xml:space="preserve"> and high need urban sites</w:t>
                      </w:r>
                      <w:r w:rsidR="00A718A6">
                        <w:rPr>
                          <w:rFonts w:asciiTheme="minorHAnsi" w:hAnsiTheme="minorHAnsi" w:cstheme="minorHAnsi"/>
                        </w:rPr>
                        <w:t>,</w:t>
                      </w:r>
                      <w:r w:rsidR="009979B9">
                        <w:rPr>
                          <w:rFonts w:asciiTheme="minorHAnsi" w:hAnsiTheme="minorHAnsi" w:cstheme="minorHAnsi"/>
                        </w:rPr>
                        <w:t xml:space="preserve"> </w:t>
                      </w:r>
                      <w:r w:rsidR="0046626B">
                        <w:rPr>
                          <w:rFonts w:asciiTheme="minorHAnsi" w:hAnsiTheme="minorHAnsi" w:cstheme="minorHAnsi"/>
                        </w:rPr>
                        <w:t xml:space="preserve">that offer oral </w:t>
                      </w:r>
                      <w:r w:rsidRPr="006E0403">
                        <w:rPr>
                          <w:rFonts w:asciiTheme="minorHAnsi" w:hAnsiTheme="minorHAnsi" w:cstheme="minorHAnsi"/>
                        </w:rPr>
                        <w:t>screening</w:t>
                      </w:r>
                      <w:r w:rsidR="0046626B">
                        <w:rPr>
                          <w:rFonts w:asciiTheme="minorHAnsi" w:hAnsiTheme="minorHAnsi" w:cstheme="minorHAnsi"/>
                        </w:rPr>
                        <w:t xml:space="preserve">s, </w:t>
                      </w:r>
                      <w:r w:rsidR="008333F1">
                        <w:rPr>
                          <w:rFonts w:asciiTheme="minorHAnsi" w:hAnsiTheme="minorHAnsi" w:cstheme="minorHAnsi"/>
                        </w:rPr>
                        <w:t xml:space="preserve">dental </w:t>
                      </w:r>
                      <w:r w:rsidR="0046626B">
                        <w:rPr>
                          <w:rFonts w:asciiTheme="minorHAnsi" w:hAnsiTheme="minorHAnsi" w:cstheme="minorHAnsi"/>
                        </w:rPr>
                        <w:t>education</w:t>
                      </w:r>
                      <w:r w:rsidR="008333F1">
                        <w:rPr>
                          <w:rFonts w:asciiTheme="minorHAnsi" w:hAnsiTheme="minorHAnsi" w:cstheme="minorHAnsi"/>
                        </w:rPr>
                        <w:t xml:space="preserve">, preventive </w:t>
                      </w:r>
                      <w:r w:rsidR="00AB7AC2">
                        <w:rPr>
                          <w:rFonts w:asciiTheme="minorHAnsi" w:hAnsiTheme="minorHAnsi" w:cstheme="minorHAnsi"/>
                        </w:rPr>
                        <w:t xml:space="preserve">services </w:t>
                      </w:r>
                      <w:r w:rsidR="00AB7AC2" w:rsidRPr="006E0403">
                        <w:rPr>
                          <w:rFonts w:asciiTheme="minorHAnsi" w:hAnsiTheme="minorHAnsi" w:cstheme="minorHAnsi"/>
                        </w:rPr>
                        <w:t>and</w:t>
                      </w:r>
                      <w:r w:rsidRPr="006E0403">
                        <w:rPr>
                          <w:rFonts w:asciiTheme="minorHAnsi" w:hAnsiTheme="minorHAnsi" w:cstheme="minorHAnsi"/>
                        </w:rPr>
                        <w:t xml:space="preserve"> </w:t>
                      </w:r>
                      <w:r w:rsidR="00AB7AC2">
                        <w:rPr>
                          <w:rFonts w:asciiTheme="minorHAnsi" w:hAnsiTheme="minorHAnsi" w:cstheme="minorHAnsi"/>
                        </w:rPr>
                        <w:t>proper referrals</w:t>
                      </w:r>
                      <w:r w:rsidR="0046626B">
                        <w:rPr>
                          <w:rFonts w:asciiTheme="minorHAnsi" w:hAnsiTheme="minorHAnsi" w:cstheme="minorHAnsi"/>
                        </w:rPr>
                        <w:t xml:space="preserve"> for emergency and</w:t>
                      </w:r>
                      <w:r w:rsidRPr="006E0403">
                        <w:rPr>
                          <w:rFonts w:asciiTheme="minorHAnsi" w:hAnsiTheme="minorHAnsi" w:cstheme="minorHAnsi"/>
                        </w:rPr>
                        <w:t xml:space="preserve"> restorative dental care to improve the </w:t>
                      </w:r>
                      <w:r w:rsidR="0046626B">
                        <w:rPr>
                          <w:rFonts w:asciiTheme="minorHAnsi" w:hAnsiTheme="minorHAnsi" w:cstheme="minorHAnsi"/>
                        </w:rPr>
                        <w:t xml:space="preserve">overall </w:t>
                      </w:r>
                      <w:r w:rsidRPr="006E0403">
                        <w:rPr>
                          <w:rFonts w:asciiTheme="minorHAnsi" w:hAnsiTheme="minorHAnsi" w:cstheme="minorHAnsi"/>
                        </w:rPr>
                        <w:t>oral health of Nebraska’s children</w:t>
                      </w:r>
                      <w:r w:rsidRPr="006E0403">
                        <w:t>.</w:t>
                      </w:r>
                    </w:p>
                  </w:txbxContent>
                </v:textbox>
                <w10:wrap type="square"/>
              </v:shape>
            </w:pict>
          </mc:Fallback>
        </mc:AlternateContent>
      </w:r>
      <w:r w:rsidR="00AA590C" w:rsidRPr="00397BE8">
        <w:rPr>
          <w:rFonts w:asciiTheme="minorHAnsi" w:hAnsiTheme="minorHAnsi" w:cstheme="minorHAnsi"/>
          <w:sz w:val="22"/>
          <w:szCs w:val="22"/>
        </w:rPr>
        <w:t xml:space="preserve">Good oral health is </w:t>
      </w:r>
      <w:r w:rsidR="006D044F" w:rsidRPr="00397BE8">
        <w:rPr>
          <w:rFonts w:asciiTheme="minorHAnsi" w:hAnsiTheme="minorHAnsi" w:cstheme="minorHAnsi"/>
          <w:sz w:val="22"/>
          <w:szCs w:val="22"/>
        </w:rPr>
        <w:t>important</w:t>
      </w:r>
      <w:r w:rsidR="00AA590C" w:rsidRPr="00397BE8">
        <w:rPr>
          <w:rFonts w:asciiTheme="minorHAnsi" w:hAnsiTheme="minorHAnsi" w:cstheme="minorHAnsi"/>
          <w:sz w:val="22"/>
          <w:szCs w:val="22"/>
        </w:rPr>
        <w:t xml:space="preserve"> to a child’s </w:t>
      </w:r>
      <w:r w:rsidR="006D044F" w:rsidRPr="00397BE8">
        <w:rPr>
          <w:rFonts w:asciiTheme="minorHAnsi" w:hAnsiTheme="minorHAnsi" w:cstheme="minorHAnsi"/>
          <w:sz w:val="22"/>
          <w:szCs w:val="22"/>
        </w:rPr>
        <w:t xml:space="preserve">social, </w:t>
      </w:r>
      <w:proofErr w:type="gramStart"/>
      <w:r w:rsidR="006D044F" w:rsidRPr="00397BE8">
        <w:rPr>
          <w:rFonts w:asciiTheme="minorHAnsi" w:hAnsiTheme="minorHAnsi" w:cstheme="minorHAnsi"/>
          <w:sz w:val="22"/>
          <w:szCs w:val="22"/>
        </w:rPr>
        <w:t>physical</w:t>
      </w:r>
      <w:proofErr w:type="gramEnd"/>
      <w:r w:rsidR="006D044F" w:rsidRPr="00397BE8">
        <w:rPr>
          <w:rFonts w:asciiTheme="minorHAnsi" w:hAnsiTheme="minorHAnsi" w:cstheme="minorHAnsi"/>
          <w:sz w:val="22"/>
          <w:szCs w:val="22"/>
        </w:rPr>
        <w:t xml:space="preserve"> and mental development</w:t>
      </w:r>
      <w:r w:rsidR="00AA590C" w:rsidRPr="00397BE8">
        <w:rPr>
          <w:rFonts w:asciiTheme="minorHAnsi" w:hAnsiTheme="minorHAnsi" w:cstheme="minorHAnsi"/>
          <w:sz w:val="22"/>
          <w:szCs w:val="22"/>
        </w:rPr>
        <w:t xml:space="preserve">. Even though </w:t>
      </w:r>
      <w:r w:rsidR="006D044F" w:rsidRPr="00397BE8">
        <w:rPr>
          <w:rFonts w:asciiTheme="minorHAnsi" w:hAnsiTheme="minorHAnsi" w:cstheme="minorHAnsi"/>
          <w:sz w:val="22"/>
          <w:szCs w:val="22"/>
        </w:rPr>
        <w:t>tooth decay</w:t>
      </w:r>
      <w:r w:rsidR="00AA590C" w:rsidRPr="00397BE8">
        <w:rPr>
          <w:rFonts w:asciiTheme="minorHAnsi" w:hAnsiTheme="minorHAnsi" w:cstheme="minorHAnsi"/>
          <w:sz w:val="22"/>
          <w:szCs w:val="22"/>
        </w:rPr>
        <w:t xml:space="preserve"> can</w:t>
      </w:r>
      <w:r w:rsidR="00AD19D5" w:rsidRPr="00397BE8">
        <w:rPr>
          <w:rFonts w:asciiTheme="minorHAnsi" w:hAnsiTheme="minorHAnsi" w:cstheme="minorHAnsi"/>
          <w:sz w:val="22"/>
          <w:szCs w:val="22"/>
        </w:rPr>
        <w:t xml:space="preserve"> </w:t>
      </w:r>
      <w:r w:rsidR="00AA590C" w:rsidRPr="00397BE8">
        <w:rPr>
          <w:rFonts w:asciiTheme="minorHAnsi" w:hAnsiTheme="minorHAnsi" w:cstheme="minorHAnsi"/>
          <w:sz w:val="22"/>
          <w:szCs w:val="22"/>
        </w:rPr>
        <w:t xml:space="preserve">be prevented, </w:t>
      </w:r>
      <w:r w:rsidR="00101B15">
        <w:rPr>
          <w:rFonts w:asciiTheme="minorHAnsi" w:hAnsiTheme="minorHAnsi" w:cstheme="minorHAnsi"/>
          <w:sz w:val="22"/>
          <w:szCs w:val="22"/>
        </w:rPr>
        <w:t>most</w:t>
      </w:r>
      <w:r w:rsidR="006D044F" w:rsidRPr="00397BE8">
        <w:rPr>
          <w:rFonts w:asciiTheme="minorHAnsi" w:hAnsiTheme="minorHAnsi" w:cstheme="minorHAnsi"/>
          <w:sz w:val="22"/>
          <w:szCs w:val="22"/>
        </w:rPr>
        <w:t xml:space="preserve"> children </w:t>
      </w:r>
      <w:r w:rsidR="00101B15">
        <w:rPr>
          <w:rFonts w:asciiTheme="minorHAnsi" w:hAnsiTheme="minorHAnsi" w:cstheme="minorHAnsi"/>
          <w:sz w:val="22"/>
          <w:szCs w:val="22"/>
        </w:rPr>
        <w:t xml:space="preserve">in </w:t>
      </w:r>
      <w:r w:rsidR="00C35D80">
        <w:rPr>
          <w:rFonts w:asciiTheme="minorHAnsi" w:hAnsiTheme="minorHAnsi" w:cstheme="minorHAnsi"/>
          <w:sz w:val="22"/>
          <w:szCs w:val="22"/>
        </w:rPr>
        <w:t>Nebraska</w:t>
      </w:r>
      <w:r w:rsidR="00101B15">
        <w:rPr>
          <w:rFonts w:asciiTheme="minorHAnsi" w:hAnsiTheme="minorHAnsi" w:cstheme="minorHAnsi"/>
          <w:sz w:val="22"/>
          <w:szCs w:val="22"/>
        </w:rPr>
        <w:t xml:space="preserve"> </w:t>
      </w:r>
      <w:r w:rsidR="006D044F" w:rsidRPr="00397BE8">
        <w:rPr>
          <w:rFonts w:asciiTheme="minorHAnsi" w:hAnsiTheme="minorHAnsi" w:cstheme="minorHAnsi"/>
          <w:sz w:val="22"/>
          <w:szCs w:val="22"/>
        </w:rPr>
        <w:t>still get cavities</w:t>
      </w:r>
      <w:r w:rsidR="00AA590C" w:rsidRPr="00397BE8">
        <w:rPr>
          <w:rFonts w:asciiTheme="minorHAnsi" w:hAnsiTheme="minorHAnsi" w:cstheme="minorHAnsi"/>
          <w:sz w:val="22"/>
          <w:szCs w:val="22"/>
        </w:rPr>
        <w:t>.</w:t>
      </w:r>
      <w:r w:rsidR="00AD19D5" w:rsidRPr="00397BE8">
        <w:rPr>
          <w:rFonts w:asciiTheme="minorHAnsi" w:hAnsiTheme="minorHAnsi" w:cstheme="minorHAnsi"/>
          <w:sz w:val="22"/>
          <w:szCs w:val="22"/>
        </w:rPr>
        <w:t xml:space="preserve"> To assess the current oral health status of </w:t>
      </w:r>
      <w:r w:rsidR="00C35D80">
        <w:rPr>
          <w:rFonts w:asciiTheme="minorHAnsi" w:hAnsiTheme="minorHAnsi" w:cstheme="minorHAnsi"/>
          <w:sz w:val="22"/>
          <w:szCs w:val="22"/>
        </w:rPr>
        <w:t>Nebraska</w:t>
      </w:r>
      <w:r w:rsidR="00FF5DAB">
        <w:rPr>
          <w:rFonts w:asciiTheme="minorHAnsi" w:hAnsiTheme="minorHAnsi" w:cstheme="minorHAnsi"/>
          <w:sz w:val="22"/>
          <w:szCs w:val="22"/>
        </w:rPr>
        <w:t>’s</w:t>
      </w:r>
      <w:r w:rsidR="00AD19D5" w:rsidRPr="00397BE8">
        <w:rPr>
          <w:rFonts w:asciiTheme="minorHAnsi" w:hAnsiTheme="minorHAnsi" w:cstheme="minorHAnsi"/>
          <w:sz w:val="22"/>
          <w:szCs w:val="22"/>
        </w:rPr>
        <w:t xml:space="preserve"> </w:t>
      </w:r>
      <w:r w:rsidR="0008714E">
        <w:rPr>
          <w:rFonts w:asciiTheme="minorHAnsi" w:hAnsiTheme="minorHAnsi" w:cstheme="minorHAnsi"/>
          <w:sz w:val="22"/>
          <w:szCs w:val="22"/>
        </w:rPr>
        <w:t xml:space="preserve">preschool and </w:t>
      </w:r>
      <w:r w:rsidR="00703390">
        <w:rPr>
          <w:rFonts w:asciiTheme="minorHAnsi" w:hAnsiTheme="minorHAnsi" w:cstheme="minorHAnsi"/>
          <w:sz w:val="22"/>
          <w:szCs w:val="22"/>
        </w:rPr>
        <w:t xml:space="preserve">elementary school </w:t>
      </w:r>
      <w:r w:rsidR="00E43ECE">
        <w:rPr>
          <w:rFonts w:asciiTheme="minorHAnsi" w:hAnsiTheme="minorHAnsi" w:cstheme="minorHAnsi"/>
          <w:sz w:val="22"/>
          <w:szCs w:val="22"/>
        </w:rPr>
        <w:t>population</w:t>
      </w:r>
      <w:r w:rsidR="00BE0E5D" w:rsidRPr="00397BE8">
        <w:rPr>
          <w:rFonts w:asciiTheme="minorHAnsi" w:hAnsiTheme="minorHAnsi" w:cstheme="minorHAnsi"/>
          <w:sz w:val="22"/>
          <w:szCs w:val="22"/>
        </w:rPr>
        <w:t xml:space="preserve">, </w:t>
      </w:r>
      <w:r w:rsidR="00AD19D5" w:rsidRPr="00397BE8">
        <w:rPr>
          <w:rFonts w:asciiTheme="minorHAnsi" w:hAnsiTheme="minorHAnsi" w:cstheme="minorHAnsi"/>
          <w:sz w:val="22"/>
          <w:szCs w:val="22"/>
        </w:rPr>
        <w:t xml:space="preserve">the </w:t>
      </w:r>
      <w:r w:rsidR="00C35D80">
        <w:rPr>
          <w:rFonts w:asciiTheme="minorHAnsi" w:hAnsiTheme="minorHAnsi" w:cstheme="minorHAnsi"/>
          <w:sz w:val="22"/>
          <w:szCs w:val="22"/>
        </w:rPr>
        <w:t xml:space="preserve">Nebraska Department of </w:t>
      </w:r>
      <w:r w:rsidR="001A3871">
        <w:rPr>
          <w:rFonts w:asciiTheme="minorHAnsi" w:hAnsiTheme="minorHAnsi" w:cstheme="minorHAnsi"/>
          <w:sz w:val="22"/>
          <w:szCs w:val="22"/>
        </w:rPr>
        <w:t xml:space="preserve">Health </w:t>
      </w:r>
      <w:r w:rsidR="00C35D80">
        <w:rPr>
          <w:rFonts w:asciiTheme="minorHAnsi" w:hAnsiTheme="minorHAnsi" w:cstheme="minorHAnsi"/>
          <w:sz w:val="22"/>
          <w:szCs w:val="22"/>
        </w:rPr>
        <w:t xml:space="preserve">and Human </w:t>
      </w:r>
      <w:r w:rsidR="001A3871">
        <w:rPr>
          <w:rFonts w:asciiTheme="minorHAnsi" w:hAnsiTheme="minorHAnsi" w:cstheme="minorHAnsi"/>
          <w:sz w:val="22"/>
          <w:szCs w:val="22"/>
        </w:rPr>
        <w:t>Service</w:t>
      </w:r>
      <w:r w:rsidR="00FF5DAB">
        <w:rPr>
          <w:rFonts w:asciiTheme="minorHAnsi" w:hAnsiTheme="minorHAnsi" w:cstheme="minorHAnsi"/>
          <w:sz w:val="22"/>
          <w:szCs w:val="22"/>
        </w:rPr>
        <w:t>s</w:t>
      </w:r>
      <w:r w:rsidR="00950341">
        <w:rPr>
          <w:rFonts w:asciiTheme="minorHAnsi" w:hAnsiTheme="minorHAnsi" w:cstheme="minorHAnsi"/>
          <w:sz w:val="22"/>
          <w:szCs w:val="22"/>
        </w:rPr>
        <w:t xml:space="preserve"> (DHHS)</w:t>
      </w:r>
      <w:r w:rsidR="00703390">
        <w:rPr>
          <w:rFonts w:asciiTheme="minorHAnsi" w:hAnsiTheme="minorHAnsi" w:cstheme="minorHAnsi"/>
          <w:sz w:val="22"/>
          <w:szCs w:val="22"/>
        </w:rPr>
        <w:t xml:space="preserve"> </w:t>
      </w:r>
      <w:r w:rsidR="00AD19D5" w:rsidRPr="00397BE8">
        <w:rPr>
          <w:rFonts w:asciiTheme="minorHAnsi" w:hAnsiTheme="minorHAnsi" w:cstheme="minorHAnsi"/>
          <w:sz w:val="22"/>
          <w:szCs w:val="22"/>
        </w:rPr>
        <w:t xml:space="preserve">coordinated a </w:t>
      </w:r>
      <w:r w:rsidR="00101B15">
        <w:rPr>
          <w:rFonts w:asciiTheme="minorHAnsi" w:hAnsiTheme="minorHAnsi" w:cstheme="minorHAnsi"/>
          <w:sz w:val="22"/>
          <w:szCs w:val="22"/>
        </w:rPr>
        <w:t>statewide</w:t>
      </w:r>
      <w:r w:rsidR="00AD19D5" w:rsidRPr="00397BE8">
        <w:rPr>
          <w:rFonts w:asciiTheme="minorHAnsi" w:hAnsiTheme="minorHAnsi" w:cstheme="minorHAnsi"/>
          <w:sz w:val="22"/>
          <w:szCs w:val="22"/>
        </w:rPr>
        <w:t xml:space="preserve"> oral health survey of</w:t>
      </w:r>
      <w:r w:rsidR="001A3871">
        <w:rPr>
          <w:rFonts w:asciiTheme="minorHAnsi" w:hAnsiTheme="minorHAnsi" w:cstheme="minorHAnsi"/>
          <w:sz w:val="22"/>
          <w:szCs w:val="22"/>
        </w:rPr>
        <w:t xml:space="preserve"> </w:t>
      </w:r>
      <w:r w:rsidR="0008714E">
        <w:rPr>
          <w:rFonts w:asciiTheme="minorHAnsi" w:hAnsiTheme="minorHAnsi" w:cstheme="minorHAnsi"/>
          <w:sz w:val="22"/>
          <w:szCs w:val="22"/>
        </w:rPr>
        <w:t xml:space="preserve">two population groups – children enrolled in Head Start and </w:t>
      </w:r>
      <w:r w:rsidR="00703390">
        <w:rPr>
          <w:rFonts w:asciiTheme="minorHAnsi" w:hAnsiTheme="minorHAnsi" w:cstheme="minorHAnsi"/>
          <w:sz w:val="22"/>
          <w:szCs w:val="22"/>
        </w:rPr>
        <w:t xml:space="preserve">third grade </w:t>
      </w:r>
      <w:r w:rsidR="00AD19D5" w:rsidRPr="00397BE8">
        <w:rPr>
          <w:rFonts w:asciiTheme="minorHAnsi" w:hAnsiTheme="minorHAnsi" w:cstheme="minorHAnsi"/>
          <w:sz w:val="22"/>
          <w:szCs w:val="22"/>
        </w:rPr>
        <w:t xml:space="preserve">children </w:t>
      </w:r>
      <w:r w:rsidR="00CF0186">
        <w:rPr>
          <w:rFonts w:asciiTheme="minorHAnsi" w:hAnsiTheme="minorHAnsi" w:cstheme="minorHAnsi"/>
          <w:sz w:val="22"/>
          <w:szCs w:val="22"/>
        </w:rPr>
        <w:t>attending</w:t>
      </w:r>
      <w:r w:rsidR="00AD19D5" w:rsidRPr="00397BE8">
        <w:rPr>
          <w:rFonts w:asciiTheme="minorHAnsi" w:hAnsiTheme="minorHAnsi" w:cstheme="minorHAnsi"/>
          <w:sz w:val="22"/>
          <w:szCs w:val="22"/>
        </w:rPr>
        <w:t xml:space="preserve"> </w:t>
      </w:r>
      <w:r w:rsidR="00C35D80">
        <w:rPr>
          <w:rFonts w:asciiTheme="minorHAnsi" w:hAnsiTheme="minorHAnsi" w:cstheme="minorHAnsi"/>
          <w:sz w:val="22"/>
          <w:szCs w:val="22"/>
        </w:rPr>
        <w:t>Nebraska</w:t>
      </w:r>
      <w:r w:rsidR="001A3871">
        <w:rPr>
          <w:rFonts w:asciiTheme="minorHAnsi" w:hAnsiTheme="minorHAnsi" w:cstheme="minorHAnsi"/>
          <w:sz w:val="22"/>
          <w:szCs w:val="22"/>
        </w:rPr>
        <w:t>’s</w:t>
      </w:r>
      <w:r w:rsidR="00703390">
        <w:rPr>
          <w:rFonts w:asciiTheme="minorHAnsi" w:hAnsiTheme="minorHAnsi" w:cstheme="minorHAnsi"/>
          <w:sz w:val="22"/>
          <w:szCs w:val="22"/>
        </w:rPr>
        <w:t xml:space="preserve"> public</w:t>
      </w:r>
      <w:r w:rsidR="00FF5DAB">
        <w:rPr>
          <w:rFonts w:asciiTheme="minorHAnsi" w:hAnsiTheme="minorHAnsi" w:cstheme="minorHAnsi"/>
          <w:sz w:val="22"/>
          <w:szCs w:val="22"/>
        </w:rPr>
        <w:t xml:space="preserve"> </w:t>
      </w:r>
      <w:r w:rsidR="00C35D80">
        <w:rPr>
          <w:rFonts w:asciiTheme="minorHAnsi" w:hAnsiTheme="minorHAnsi" w:cstheme="minorHAnsi"/>
          <w:sz w:val="22"/>
          <w:szCs w:val="22"/>
        </w:rPr>
        <w:t xml:space="preserve">and private </w:t>
      </w:r>
      <w:r w:rsidR="00703390">
        <w:rPr>
          <w:rFonts w:asciiTheme="minorHAnsi" w:hAnsiTheme="minorHAnsi" w:cstheme="minorHAnsi"/>
          <w:sz w:val="22"/>
          <w:szCs w:val="22"/>
        </w:rPr>
        <w:t>schools</w:t>
      </w:r>
      <w:r w:rsidR="0008714E">
        <w:rPr>
          <w:rFonts w:asciiTheme="minorHAnsi" w:hAnsiTheme="minorHAnsi" w:cstheme="minorHAnsi"/>
          <w:sz w:val="22"/>
          <w:szCs w:val="22"/>
        </w:rPr>
        <w:t>.</w:t>
      </w:r>
      <w:r w:rsidR="00B658E0">
        <w:rPr>
          <w:rFonts w:asciiTheme="minorHAnsi" w:hAnsiTheme="minorHAnsi" w:cstheme="minorHAnsi"/>
          <w:sz w:val="22"/>
          <w:szCs w:val="22"/>
        </w:rPr>
        <w:t xml:space="preserve"> In addition, </w:t>
      </w:r>
      <w:r w:rsidR="00950341">
        <w:rPr>
          <w:rFonts w:asciiTheme="minorHAnsi" w:hAnsiTheme="minorHAnsi" w:cstheme="minorHAnsi"/>
          <w:sz w:val="22"/>
          <w:szCs w:val="22"/>
        </w:rPr>
        <w:t xml:space="preserve">DHHS collaborated with </w:t>
      </w:r>
      <w:r w:rsidR="006E0403">
        <w:rPr>
          <w:rFonts w:asciiTheme="minorHAnsi" w:hAnsiTheme="minorHAnsi" w:cstheme="minorHAnsi"/>
          <w:sz w:val="22"/>
          <w:szCs w:val="22"/>
        </w:rPr>
        <w:t>Building Healthy Futures</w:t>
      </w:r>
      <w:r w:rsidR="00950341">
        <w:rPr>
          <w:rFonts w:asciiTheme="minorHAnsi" w:hAnsiTheme="minorHAnsi" w:cstheme="minorHAnsi"/>
          <w:sz w:val="22"/>
          <w:szCs w:val="22"/>
        </w:rPr>
        <w:t xml:space="preserve"> to conduct a </w:t>
      </w:r>
      <w:r w:rsidR="00B658E0">
        <w:rPr>
          <w:rFonts w:asciiTheme="minorHAnsi" w:hAnsiTheme="minorHAnsi" w:cstheme="minorHAnsi"/>
          <w:sz w:val="22"/>
          <w:szCs w:val="22"/>
        </w:rPr>
        <w:t xml:space="preserve">survey of </w:t>
      </w:r>
      <w:r w:rsidR="00950341">
        <w:rPr>
          <w:rFonts w:asciiTheme="minorHAnsi" w:hAnsiTheme="minorHAnsi" w:cstheme="minorHAnsi"/>
          <w:sz w:val="22"/>
          <w:szCs w:val="22"/>
        </w:rPr>
        <w:t xml:space="preserve">another population group – </w:t>
      </w:r>
      <w:r w:rsidR="00B658E0">
        <w:rPr>
          <w:rFonts w:asciiTheme="minorHAnsi" w:hAnsiTheme="minorHAnsi" w:cstheme="minorHAnsi"/>
          <w:sz w:val="22"/>
          <w:szCs w:val="22"/>
        </w:rPr>
        <w:t>third grade children attending Omaha Public School</w:t>
      </w:r>
      <w:r w:rsidR="002D1D43">
        <w:rPr>
          <w:rFonts w:asciiTheme="minorHAnsi" w:hAnsiTheme="minorHAnsi" w:cstheme="minorHAnsi"/>
          <w:sz w:val="22"/>
          <w:szCs w:val="22"/>
        </w:rPr>
        <w:t>s (OPS)</w:t>
      </w:r>
      <w:r w:rsidR="006E0403">
        <w:rPr>
          <w:rFonts w:asciiTheme="minorHAnsi" w:hAnsiTheme="minorHAnsi" w:cstheme="minorHAnsi"/>
          <w:sz w:val="22"/>
          <w:szCs w:val="22"/>
        </w:rPr>
        <w:t xml:space="preserve"> where at least 50% of the students are </w:t>
      </w:r>
      <w:r w:rsidR="00AB5F66">
        <w:rPr>
          <w:rFonts w:asciiTheme="minorHAnsi" w:hAnsiTheme="minorHAnsi" w:cstheme="minorHAnsi"/>
          <w:sz w:val="22"/>
          <w:szCs w:val="22"/>
        </w:rPr>
        <w:t>members of a racial or ethnic minority</w:t>
      </w:r>
      <w:r w:rsidR="00B658E0">
        <w:rPr>
          <w:rFonts w:asciiTheme="minorHAnsi" w:hAnsiTheme="minorHAnsi" w:cstheme="minorHAnsi"/>
          <w:sz w:val="22"/>
          <w:szCs w:val="22"/>
        </w:rPr>
        <w:t>.</w:t>
      </w:r>
      <w:r w:rsidR="002D1D43">
        <w:rPr>
          <w:rFonts w:asciiTheme="minorHAnsi" w:hAnsiTheme="minorHAnsi" w:cstheme="minorHAnsi"/>
          <w:sz w:val="22"/>
          <w:szCs w:val="22"/>
        </w:rPr>
        <w:t xml:space="preserve"> </w:t>
      </w:r>
      <w:proofErr w:type="gramStart"/>
      <w:r w:rsidR="002D1D43">
        <w:rPr>
          <w:rFonts w:asciiTheme="minorHAnsi" w:hAnsiTheme="minorHAnsi" w:cstheme="minorHAnsi"/>
          <w:sz w:val="22"/>
          <w:szCs w:val="22"/>
        </w:rPr>
        <w:t>All of</w:t>
      </w:r>
      <w:proofErr w:type="gramEnd"/>
      <w:r w:rsidR="002D1D43">
        <w:rPr>
          <w:rFonts w:asciiTheme="minorHAnsi" w:hAnsiTheme="minorHAnsi" w:cstheme="minorHAnsi"/>
          <w:sz w:val="22"/>
          <w:szCs w:val="22"/>
        </w:rPr>
        <w:t xml:space="preserve"> the screenings were completed </w:t>
      </w:r>
      <w:r w:rsidR="00146B59">
        <w:rPr>
          <w:rFonts w:asciiTheme="minorHAnsi" w:hAnsiTheme="minorHAnsi" w:cstheme="minorHAnsi"/>
          <w:sz w:val="22"/>
          <w:szCs w:val="22"/>
        </w:rPr>
        <w:t>in</w:t>
      </w:r>
      <w:r w:rsidR="002D1D43">
        <w:rPr>
          <w:rFonts w:asciiTheme="minorHAnsi" w:hAnsiTheme="minorHAnsi" w:cstheme="minorHAnsi"/>
          <w:sz w:val="22"/>
          <w:szCs w:val="22"/>
        </w:rPr>
        <w:t xml:space="preserve"> 2015-2016.</w:t>
      </w:r>
    </w:p>
    <w:p w14:paraId="0EE1955A" w14:textId="77777777" w:rsidR="002D1D43" w:rsidRDefault="002D1D43" w:rsidP="002D1D43">
      <w:pPr>
        <w:pStyle w:val="Default"/>
        <w:spacing w:after="120" w:line="276" w:lineRule="auto"/>
        <w:jc w:val="both"/>
        <w:rPr>
          <w:rFonts w:asciiTheme="minorHAnsi" w:hAnsiTheme="minorHAnsi" w:cstheme="minorHAnsi"/>
          <w:sz w:val="22"/>
          <w:szCs w:val="22"/>
        </w:rPr>
      </w:pPr>
      <w:r w:rsidRPr="00E76BB8">
        <w:rPr>
          <w:rFonts w:asciiTheme="minorHAnsi" w:hAnsiTheme="minorHAnsi" w:cstheme="minorHAnsi"/>
          <w:b/>
          <w:i/>
          <w:sz w:val="22"/>
          <w:szCs w:val="22"/>
        </w:rPr>
        <w:t>Head Start Survey:</w:t>
      </w:r>
      <w:r>
        <w:rPr>
          <w:rFonts w:asciiTheme="minorHAnsi" w:hAnsiTheme="minorHAnsi" w:cstheme="minorHAnsi"/>
          <w:sz w:val="22"/>
          <w:szCs w:val="22"/>
        </w:rPr>
        <w:t xml:space="preserve"> </w:t>
      </w:r>
      <w:r w:rsidRPr="00F658D3">
        <w:rPr>
          <w:rFonts w:asciiTheme="minorHAnsi" w:hAnsiTheme="minorHAnsi" w:cstheme="minorHAnsi"/>
          <w:bCs/>
          <w:sz w:val="22"/>
          <w:szCs w:val="22"/>
        </w:rPr>
        <w:t>Head Start</w:t>
      </w:r>
      <w:r w:rsidRPr="00F658D3">
        <w:rPr>
          <w:rStyle w:val="apple-converted-space"/>
          <w:rFonts w:asciiTheme="minorHAnsi" w:hAnsiTheme="minorHAnsi" w:cstheme="minorHAnsi"/>
          <w:sz w:val="22"/>
          <w:szCs w:val="22"/>
        </w:rPr>
        <w:t xml:space="preserve"> </w:t>
      </w:r>
      <w:r w:rsidRPr="00F658D3">
        <w:rPr>
          <w:rFonts w:asciiTheme="minorHAnsi" w:hAnsiTheme="minorHAnsi" w:cstheme="minorHAnsi"/>
          <w:sz w:val="22"/>
          <w:szCs w:val="22"/>
        </w:rPr>
        <w:t>provides comprehensive</w:t>
      </w:r>
      <w:r w:rsidRPr="00F658D3">
        <w:rPr>
          <w:rStyle w:val="apple-converted-space"/>
          <w:rFonts w:asciiTheme="minorHAnsi" w:hAnsiTheme="minorHAnsi" w:cstheme="minorHAnsi"/>
          <w:sz w:val="22"/>
          <w:szCs w:val="22"/>
        </w:rPr>
        <w:t> </w:t>
      </w:r>
      <w:r>
        <w:rPr>
          <w:rFonts w:asciiTheme="minorHAnsi" w:hAnsiTheme="minorHAnsi" w:cstheme="minorHAnsi"/>
          <w:sz w:val="22"/>
          <w:szCs w:val="22"/>
        </w:rPr>
        <w:t xml:space="preserve">early </w:t>
      </w:r>
      <w:r w:rsidRPr="00F658D3">
        <w:rPr>
          <w:rFonts w:asciiTheme="minorHAnsi" w:hAnsiTheme="minorHAnsi" w:cstheme="minorHAnsi"/>
          <w:sz w:val="22"/>
          <w:szCs w:val="22"/>
        </w:rPr>
        <w:t>childhood education, health,</w:t>
      </w:r>
      <w:r w:rsidRPr="00F658D3">
        <w:rPr>
          <w:rStyle w:val="apple-converted-space"/>
          <w:rFonts w:asciiTheme="minorHAnsi" w:hAnsiTheme="minorHAnsi" w:cstheme="minorHAnsi"/>
          <w:sz w:val="22"/>
          <w:szCs w:val="22"/>
        </w:rPr>
        <w:t> </w:t>
      </w:r>
      <w:r w:rsidRPr="00F658D3">
        <w:rPr>
          <w:rFonts w:asciiTheme="minorHAnsi" w:hAnsiTheme="minorHAnsi" w:cstheme="minorHAnsi"/>
          <w:sz w:val="22"/>
          <w:szCs w:val="22"/>
        </w:rPr>
        <w:t>nutrition</w:t>
      </w:r>
      <w:r>
        <w:rPr>
          <w:rFonts w:asciiTheme="minorHAnsi" w:hAnsiTheme="minorHAnsi" w:cstheme="minorHAnsi"/>
          <w:sz w:val="22"/>
          <w:szCs w:val="22"/>
        </w:rPr>
        <w:t xml:space="preserve">, </w:t>
      </w:r>
      <w:r w:rsidRPr="00F658D3">
        <w:rPr>
          <w:rFonts w:asciiTheme="minorHAnsi" w:hAnsiTheme="minorHAnsi" w:cstheme="minorHAnsi"/>
          <w:sz w:val="22"/>
          <w:szCs w:val="22"/>
        </w:rPr>
        <w:t xml:space="preserve">and parent involvement services to low-income children and their families. The family income for most Head Start children </w:t>
      </w:r>
      <w:r w:rsidRPr="00F658D3">
        <w:rPr>
          <w:rFonts w:asciiTheme="minorHAnsi" w:hAnsiTheme="minorHAnsi" w:cstheme="minorHAnsi"/>
          <w:sz w:val="22"/>
          <w:szCs w:val="22"/>
          <w:shd w:val="clear" w:color="auto" w:fill="FFFFFF"/>
        </w:rPr>
        <w:t>is below the federal poverty level.</w:t>
      </w:r>
      <w:r>
        <w:rPr>
          <w:rFonts w:asciiTheme="minorHAnsi" w:hAnsiTheme="minorHAnsi" w:cstheme="minorHAnsi"/>
          <w:sz w:val="22"/>
          <w:szCs w:val="22"/>
          <w:shd w:val="clear" w:color="auto" w:fill="FFFFFF"/>
        </w:rPr>
        <w:t xml:space="preserve"> </w:t>
      </w:r>
      <w:r w:rsidR="00950341">
        <w:rPr>
          <w:rFonts w:asciiTheme="minorHAnsi" w:hAnsiTheme="minorHAnsi" w:cstheme="minorHAnsi"/>
          <w:sz w:val="22"/>
          <w:szCs w:val="22"/>
        </w:rPr>
        <w:t>The</w:t>
      </w:r>
      <w:r w:rsidR="00B658E0">
        <w:rPr>
          <w:rFonts w:asciiTheme="minorHAnsi" w:hAnsiTheme="minorHAnsi" w:cstheme="minorHAnsi"/>
          <w:sz w:val="22"/>
          <w:szCs w:val="22"/>
        </w:rPr>
        <w:t xml:space="preserve"> Head Start survey</w:t>
      </w:r>
      <w:r w:rsidR="00950341">
        <w:rPr>
          <w:rFonts w:asciiTheme="minorHAnsi" w:hAnsiTheme="minorHAnsi" w:cstheme="minorHAnsi"/>
          <w:sz w:val="22"/>
          <w:szCs w:val="22"/>
        </w:rPr>
        <w:t xml:space="preserve"> screened 748 children</w:t>
      </w:r>
      <w:r w:rsidR="00AB7AC2">
        <w:rPr>
          <w:rFonts w:asciiTheme="minorHAnsi" w:hAnsiTheme="minorHAnsi" w:cstheme="minorHAnsi"/>
          <w:sz w:val="22"/>
          <w:szCs w:val="22"/>
        </w:rPr>
        <w:t xml:space="preserve"> between 3-5 years of age</w:t>
      </w:r>
      <w:r w:rsidR="00950341">
        <w:rPr>
          <w:rFonts w:asciiTheme="minorHAnsi" w:hAnsiTheme="minorHAnsi" w:cstheme="minorHAnsi"/>
          <w:sz w:val="22"/>
          <w:szCs w:val="22"/>
        </w:rPr>
        <w:t xml:space="preserve"> at 21 </w:t>
      </w:r>
      <w:r>
        <w:rPr>
          <w:rFonts w:asciiTheme="minorHAnsi" w:hAnsiTheme="minorHAnsi" w:cstheme="minorHAnsi"/>
          <w:sz w:val="22"/>
          <w:szCs w:val="22"/>
        </w:rPr>
        <w:t xml:space="preserve">Head Start </w:t>
      </w:r>
      <w:r w:rsidR="00950341">
        <w:rPr>
          <w:rFonts w:asciiTheme="minorHAnsi" w:hAnsiTheme="minorHAnsi" w:cstheme="minorHAnsi"/>
          <w:sz w:val="22"/>
          <w:szCs w:val="22"/>
        </w:rPr>
        <w:t>sites across Nebraska.</w:t>
      </w:r>
    </w:p>
    <w:p w14:paraId="7F2B5211" w14:textId="77777777" w:rsidR="00950341" w:rsidRDefault="002D1D43" w:rsidP="002D1D43">
      <w:pPr>
        <w:pStyle w:val="Default"/>
        <w:spacing w:after="120" w:line="276" w:lineRule="auto"/>
        <w:jc w:val="both"/>
        <w:rPr>
          <w:rFonts w:asciiTheme="minorHAnsi" w:hAnsiTheme="minorHAnsi" w:cstheme="minorHAnsi"/>
          <w:sz w:val="22"/>
          <w:szCs w:val="22"/>
        </w:rPr>
      </w:pPr>
      <w:r w:rsidRPr="00E76BB8">
        <w:rPr>
          <w:rFonts w:asciiTheme="minorHAnsi" w:hAnsiTheme="minorHAnsi" w:cstheme="minorHAnsi"/>
          <w:b/>
          <w:i/>
          <w:sz w:val="22"/>
          <w:szCs w:val="22"/>
        </w:rPr>
        <w:t>S</w:t>
      </w:r>
      <w:r w:rsidR="00950341" w:rsidRPr="00E76BB8">
        <w:rPr>
          <w:rFonts w:asciiTheme="minorHAnsi" w:hAnsiTheme="minorHAnsi" w:cstheme="minorHAnsi"/>
          <w:b/>
          <w:i/>
          <w:sz w:val="22"/>
          <w:szCs w:val="22"/>
        </w:rPr>
        <w:t xml:space="preserve">tatewide </w:t>
      </w:r>
      <w:r w:rsidRPr="00E76BB8">
        <w:rPr>
          <w:rFonts w:asciiTheme="minorHAnsi" w:hAnsiTheme="minorHAnsi" w:cstheme="minorHAnsi"/>
          <w:b/>
          <w:i/>
          <w:sz w:val="22"/>
          <w:szCs w:val="22"/>
        </w:rPr>
        <w:t>T</w:t>
      </w:r>
      <w:r w:rsidR="00950341" w:rsidRPr="00E76BB8">
        <w:rPr>
          <w:rFonts w:asciiTheme="minorHAnsi" w:hAnsiTheme="minorHAnsi" w:cstheme="minorHAnsi"/>
          <w:b/>
          <w:i/>
          <w:sz w:val="22"/>
          <w:szCs w:val="22"/>
        </w:rPr>
        <w:t xml:space="preserve">hird </w:t>
      </w:r>
      <w:r w:rsidRPr="00E76BB8">
        <w:rPr>
          <w:rFonts w:asciiTheme="minorHAnsi" w:hAnsiTheme="minorHAnsi" w:cstheme="minorHAnsi"/>
          <w:b/>
          <w:i/>
          <w:sz w:val="22"/>
          <w:szCs w:val="22"/>
        </w:rPr>
        <w:t>G</w:t>
      </w:r>
      <w:r w:rsidR="00950341" w:rsidRPr="00E76BB8">
        <w:rPr>
          <w:rFonts w:asciiTheme="minorHAnsi" w:hAnsiTheme="minorHAnsi" w:cstheme="minorHAnsi"/>
          <w:b/>
          <w:i/>
          <w:sz w:val="22"/>
          <w:szCs w:val="22"/>
        </w:rPr>
        <w:t xml:space="preserve">rade </w:t>
      </w:r>
      <w:r w:rsidRPr="00E76BB8">
        <w:rPr>
          <w:rFonts w:asciiTheme="minorHAnsi" w:hAnsiTheme="minorHAnsi" w:cstheme="minorHAnsi"/>
          <w:b/>
          <w:i/>
          <w:sz w:val="22"/>
          <w:szCs w:val="22"/>
        </w:rPr>
        <w:t>S</w:t>
      </w:r>
      <w:r w:rsidR="00950341" w:rsidRPr="00E76BB8">
        <w:rPr>
          <w:rFonts w:asciiTheme="minorHAnsi" w:hAnsiTheme="minorHAnsi" w:cstheme="minorHAnsi"/>
          <w:b/>
          <w:i/>
          <w:sz w:val="22"/>
          <w:szCs w:val="22"/>
        </w:rPr>
        <w:t>urvey</w:t>
      </w:r>
      <w:r w:rsidRPr="00E76BB8">
        <w:rPr>
          <w:rFonts w:asciiTheme="minorHAnsi" w:hAnsiTheme="minorHAnsi" w:cstheme="minorHAnsi"/>
          <w:b/>
          <w:i/>
          <w:sz w:val="22"/>
          <w:szCs w:val="22"/>
        </w:rPr>
        <w:t>:</w:t>
      </w:r>
      <w:r w:rsidR="00950341">
        <w:rPr>
          <w:rFonts w:asciiTheme="minorHAnsi" w:hAnsiTheme="minorHAnsi" w:cstheme="minorHAnsi"/>
          <w:sz w:val="22"/>
          <w:szCs w:val="22"/>
        </w:rPr>
        <w:t xml:space="preserve"> </w:t>
      </w:r>
      <w:r>
        <w:rPr>
          <w:rFonts w:asciiTheme="minorHAnsi" w:hAnsiTheme="minorHAnsi" w:cstheme="minorHAnsi"/>
          <w:sz w:val="22"/>
          <w:szCs w:val="22"/>
        </w:rPr>
        <w:t xml:space="preserve">A </w:t>
      </w:r>
      <w:r w:rsidR="00AD19D5" w:rsidRPr="00397BE8">
        <w:rPr>
          <w:rFonts w:asciiTheme="minorHAnsi" w:hAnsiTheme="minorHAnsi" w:cstheme="minorHAnsi"/>
          <w:sz w:val="22"/>
          <w:szCs w:val="22"/>
        </w:rPr>
        <w:t xml:space="preserve">total of </w:t>
      </w:r>
      <w:r w:rsidR="00C35D80">
        <w:rPr>
          <w:rFonts w:asciiTheme="minorHAnsi" w:hAnsiTheme="minorHAnsi"/>
          <w:sz w:val="22"/>
          <w:szCs w:val="22"/>
        </w:rPr>
        <w:t>3,087</w:t>
      </w:r>
      <w:r w:rsidR="001A3871">
        <w:rPr>
          <w:rFonts w:asciiTheme="minorHAnsi" w:hAnsiTheme="minorHAnsi"/>
          <w:sz w:val="22"/>
          <w:szCs w:val="22"/>
        </w:rPr>
        <w:t xml:space="preserve"> </w:t>
      </w:r>
      <w:r>
        <w:rPr>
          <w:rFonts w:asciiTheme="minorHAnsi" w:hAnsiTheme="minorHAnsi"/>
          <w:sz w:val="22"/>
          <w:szCs w:val="22"/>
        </w:rPr>
        <w:t xml:space="preserve">third grade </w:t>
      </w:r>
      <w:r w:rsidR="004864AD" w:rsidRPr="00FF5DAB">
        <w:rPr>
          <w:rFonts w:asciiTheme="minorHAnsi" w:hAnsiTheme="minorHAnsi" w:cstheme="minorHAnsi"/>
          <w:sz w:val="22"/>
          <w:szCs w:val="22"/>
        </w:rPr>
        <w:t>children</w:t>
      </w:r>
      <w:r w:rsidR="004864AD" w:rsidRPr="00397BE8">
        <w:rPr>
          <w:rFonts w:asciiTheme="minorHAnsi" w:hAnsiTheme="minorHAnsi" w:cstheme="minorHAnsi"/>
          <w:sz w:val="22"/>
          <w:szCs w:val="22"/>
        </w:rPr>
        <w:t xml:space="preserve"> </w:t>
      </w:r>
      <w:r w:rsidR="00703390">
        <w:rPr>
          <w:rFonts w:asciiTheme="minorHAnsi" w:hAnsiTheme="minorHAnsi" w:cstheme="minorHAnsi"/>
          <w:sz w:val="22"/>
          <w:szCs w:val="22"/>
        </w:rPr>
        <w:t>received a dental screening</w:t>
      </w:r>
      <w:r w:rsidR="00AD19D5" w:rsidRPr="00397BE8">
        <w:rPr>
          <w:rFonts w:asciiTheme="minorHAnsi" w:hAnsiTheme="minorHAnsi" w:cstheme="minorHAnsi"/>
          <w:sz w:val="22"/>
          <w:szCs w:val="22"/>
        </w:rPr>
        <w:t xml:space="preserve"> at </w:t>
      </w:r>
      <w:r w:rsidR="00146B59">
        <w:rPr>
          <w:rFonts w:asciiTheme="minorHAnsi" w:hAnsiTheme="minorHAnsi" w:cstheme="minorHAnsi"/>
          <w:sz w:val="22"/>
          <w:szCs w:val="22"/>
        </w:rPr>
        <w:t xml:space="preserve">a representative sample of </w:t>
      </w:r>
      <w:r w:rsidR="00C35D80">
        <w:rPr>
          <w:rFonts w:asciiTheme="minorHAnsi" w:hAnsiTheme="minorHAnsi" w:cstheme="minorHAnsi"/>
          <w:sz w:val="22"/>
          <w:szCs w:val="22"/>
        </w:rPr>
        <w:t>58</w:t>
      </w:r>
      <w:r w:rsidR="00AD19D5" w:rsidRPr="00397BE8">
        <w:rPr>
          <w:rFonts w:asciiTheme="minorHAnsi" w:hAnsiTheme="minorHAnsi" w:cstheme="minorHAnsi"/>
          <w:sz w:val="22"/>
          <w:szCs w:val="22"/>
        </w:rPr>
        <w:t xml:space="preserve"> schools</w:t>
      </w:r>
      <w:r>
        <w:rPr>
          <w:rFonts w:asciiTheme="minorHAnsi" w:hAnsiTheme="minorHAnsi" w:cstheme="minorHAnsi"/>
          <w:sz w:val="22"/>
          <w:szCs w:val="22"/>
        </w:rPr>
        <w:t xml:space="preserve"> throughout Nebraska</w:t>
      </w:r>
      <w:r w:rsidR="00703390">
        <w:rPr>
          <w:rFonts w:asciiTheme="minorHAnsi" w:hAnsiTheme="minorHAnsi" w:cstheme="minorHAnsi"/>
          <w:sz w:val="22"/>
          <w:szCs w:val="22"/>
        </w:rPr>
        <w:t xml:space="preserve">. </w:t>
      </w:r>
    </w:p>
    <w:p w14:paraId="3BF8551B" w14:textId="77777777" w:rsidR="002D1D43" w:rsidRDefault="002D1D43" w:rsidP="002D1D43">
      <w:pPr>
        <w:pStyle w:val="Default"/>
        <w:spacing w:after="120" w:line="276" w:lineRule="auto"/>
        <w:jc w:val="both"/>
        <w:rPr>
          <w:rFonts w:asciiTheme="minorHAnsi" w:hAnsiTheme="minorHAnsi" w:cstheme="minorHAnsi"/>
          <w:sz w:val="22"/>
          <w:szCs w:val="22"/>
        </w:rPr>
      </w:pPr>
      <w:r w:rsidRPr="00E76BB8">
        <w:rPr>
          <w:rFonts w:asciiTheme="minorHAnsi" w:hAnsiTheme="minorHAnsi" w:cstheme="minorHAnsi"/>
          <w:b/>
          <w:i/>
          <w:sz w:val="22"/>
          <w:szCs w:val="22"/>
        </w:rPr>
        <w:t>OPS Third Grade Survey:</w:t>
      </w:r>
      <w:r>
        <w:rPr>
          <w:rFonts w:asciiTheme="minorHAnsi" w:hAnsiTheme="minorHAnsi" w:cstheme="minorHAnsi"/>
          <w:sz w:val="22"/>
          <w:szCs w:val="22"/>
        </w:rPr>
        <w:t xml:space="preserve"> The OPS survey screened children in schools with a high minority population; at least 50% of the students are non-white.</w:t>
      </w:r>
      <w:r w:rsidR="00146B59">
        <w:rPr>
          <w:rFonts w:asciiTheme="minorHAnsi" w:hAnsiTheme="minorHAnsi" w:cstheme="minorHAnsi"/>
          <w:sz w:val="22"/>
          <w:szCs w:val="22"/>
        </w:rPr>
        <w:t xml:space="preserve"> Eighteen high minority schools </w:t>
      </w:r>
      <w:proofErr w:type="gramStart"/>
      <w:r w:rsidR="00146B59">
        <w:rPr>
          <w:rFonts w:asciiTheme="minorHAnsi" w:hAnsiTheme="minorHAnsi" w:cstheme="minorHAnsi"/>
          <w:sz w:val="22"/>
          <w:szCs w:val="22"/>
        </w:rPr>
        <w:t>participated</w:t>
      </w:r>
      <w:proofErr w:type="gramEnd"/>
      <w:r w:rsidR="00146B59">
        <w:rPr>
          <w:rFonts w:asciiTheme="minorHAnsi" w:hAnsiTheme="minorHAnsi" w:cstheme="minorHAnsi"/>
          <w:sz w:val="22"/>
          <w:szCs w:val="22"/>
        </w:rPr>
        <w:t xml:space="preserve"> and 1,080 children were screened.</w:t>
      </w:r>
    </w:p>
    <w:p w14:paraId="40E5BB42" w14:textId="77777777" w:rsidR="00F75268" w:rsidRDefault="00824E3C" w:rsidP="002D1D43">
      <w:pPr>
        <w:pStyle w:val="Default"/>
        <w:spacing w:after="120" w:line="276" w:lineRule="auto"/>
        <w:jc w:val="both"/>
        <w:rPr>
          <w:rFonts w:asciiTheme="minorHAnsi" w:hAnsiTheme="minorHAnsi" w:cstheme="minorHAnsi"/>
          <w:sz w:val="22"/>
          <w:szCs w:val="22"/>
        </w:rPr>
      </w:pPr>
      <w:r w:rsidRPr="00397BE8">
        <w:rPr>
          <w:rFonts w:asciiTheme="minorHAnsi" w:hAnsiTheme="minorHAnsi" w:cstheme="minorHAnsi"/>
          <w:sz w:val="22"/>
          <w:szCs w:val="22"/>
        </w:rPr>
        <w:t xml:space="preserve">This </w:t>
      </w:r>
      <w:r w:rsidR="00EF7D70" w:rsidRPr="00397BE8">
        <w:rPr>
          <w:rFonts w:asciiTheme="minorHAnsi" w:hAnsiTheme="minorHAnsi" w:cstheme="minorHAnsi"/>
          <w:sz w:val="22"/>
          <w:szCs w:val="22"/>
        </w:rPr>
        <w:t>data brief</w:t>
      </w:r>
      <w:r w:rsidRPr="00397BE8">
        <w:rPr>
          <w:rFonts w:asciiTheme="minorHAnsi" w:hAnsiTheme="minorHAnsi" w:cstheme="minorHAnsi"/>
          <w:sz w:val="22"/>
          <w:szCs w:val="22"/>
        </w:rPr>
        <w:t xml:space="preserve"> presents information on the prevalence of tooth decay in the primary</w:t>
      </w:r>
      <w:r w:rsidR="00146B59">
        <w:rPr>
          <w:rFonts w:asciiTheme="minorHAnsi" w:hAnsiTheme="minorHAnsi" w:cstheme="minorHAnsi"/>
          <w:sz w:val="22"/>
          <w:szCs w:val="22"/>
        </w:rPr>
        <w:t xml:space="preserve"> (baby)</w:t>
      </w:r>
      <w:r w:rsidRPr="00397BE8">
        <w:rPr>
          <w:rFonts w:asciiTheme="minorHAnsi" w:hAnsiTheme="minorHAnsi" w:cstheme="minorHAnsi"/>
          <w:sz w:val="22"/>
          <w:szCs w:val="22"/>
        </w:rPr>
        <w:t xml:space="preserve"> and permanent</w:t>
      </w:r>
      <w:r w:rsidR="00146B59">
        <w:rPr>
          <w:rFonts w:asciiTheme="minorHAnsi" w:hAnsiTheme="minorHAnsi" w:cstheme="minorHAnsi"/>
          <w:sz w:val="22"/>
          <w:szCs w:val="22"/>
        </w:rPr>
        <w:t xml:space="preserve"> (adult)</w:t>
      </w:r>
      <w:r w:rsidRPr="00397BE8">
        <w:rPr>
          <w:rFonts w:asciiTheme="minorHAnsi" w:hAnsiTheme="minorHAnsi" w:cstheme="minorHAnsi"/>
          <w:sz w:val="22"/>
          <w:szCs w:val="22"/>
        </w:rPr>
        <w:t xml:space="preserve"> teeth</w:t>
      </w:r>
      <w:r w:rsidR="006A7B75" w:rsidRPr="00397BE8">
        <w:rPr>
          <w:rFonts w:asciiTheme="minorHAnsi" w:hAnsiTheme="minorHAnsi" w:cstheme="minorHAnsi"/>
          <w:sz w:val="22"/>
          <w:szCs w:val="22"/>
        </w:rPr>
        <w:t xml:space="preserve"> </w:t>
      </w:r>
      <w:r w:rsidR="00597064" w:rsidRPr="00397BE8">
        <w:rPr>
          <w:rFonts w:asciiTheme="minorHAnsi" w:hAnsiTheme="minorHAnsi" w:cstheme="minorHAnsi"/>
          <w:sz w:val="22"/>
          <w:szCs w:val="22"/>
        </w:rPr>
        <w:t>of</w:t>
      </w:r>
      <w:r w:rsidRPr="00397BE8">
        <w:rPr>
          <w:rFonts w:asciiTheme="minorHAnsi" w:hAnsiTheme="minorHAnsi" w:cstheme="minorHAnsi"/>
          <w:sz w:val="22"/>
          <w:szCs w:val="22"/>
        </w:rPr>
        <w:t xml:space="preserve"> </w:t>
      </w:r>
      <w:r w:rsidR="00C35D80">
        <w:rPr>
          <w:rFonts w:asciiTheme="minorHAnsi" w:hAnsiTheme="minorHAnsi" w:cstheme="minorHAnsi"/>
          <w:sz w:val="22"/>
          <w:szCs w:val="22"/>
        </w:rPr>
        <w:t>Nebraska</w:t>
      </w:r>
      <w:r w:rsidR="00FF5DAB">
        <w:rPr>
          <w:rFonts w:asciiTheme="minorHAnsi" w:hAnsiTheme="minorHAnsi" w:cstheme="minorHAnsi"/>
          <w:sz w:val="22"/>
          <w:szCs w:val="22"/>
        </w:rPr>
        <w:t>’s</w:t>
      </w:r>
      <w:r w:rsidR="00101B15">
        <w:rPr>
          <w:rFonts w:asciiTheme="minorHAnsi" w:hAnsiTheme="minorHAnsi" w:cstheme="minorHAnsi"/>
          <w:sz w:val="22"/>
          <w:szCs w:val="22"/>
        </w:rPr>
        <w:t xml:space="preserve"> </w:t>
      </w:r>
      <w:r w:rsidR="00146B59">
        <w:rPr>
          <w:rFonts w:asciiTheme="minorHAnsi" w:hAnsiTheme="minorHAnsi" w:cstheme="minorHAnsi"/>
          <w:sz w:val="22"/>
          <w:szCs w:val="22"/>
        </w:rPr>
        <w:t xml:space="preserve">Head Start and third grade </w:t>
      </w:r>
      <w:r w:rsidR="00703390">
        <w:rPr>
          <w:rFonts w:asciiTheme="minorHAnsi" w:hAnsiTheme="minorHAnsi" w:cstheme="minorHAnsi"/>
          <w:sz w:val="22"/>
          <w:szCs w:val="22"/>
        </w:rPr>
        <w:t xml:space="preserve">children </w:t>
      </w:r>
      <w:r w:rsidR="00597064" w:rsidRPr="00397BE8">
        <w:rPr>
          <w:rFonts w:asciiTheme="minorHAnsi" w:hAnsiTheme="minorHAnsi" w:cstheme="minorHAnsi"/>
          <w:sz w:val="22"/>
          <w:szCs w:val="22"/>
        </w:rPr>
        <w:t xml:space="preserve">compared to the general U.S. population </w:t>
      </w:r>
      <w:r w:rsidR="00395538">
        <w:rPr>
          <w:rFonts w:asciiTheme="minorHAnsi" w:hAnsiTheme="minorHAnsi" w:cstheme="minorHAnsi"/>
          <w:sz w:val="22"/>
          <w:szCs w:val="22"/>
        </w:rPr>
        <w:t>screened as part of the National Health and Nutrition Examination Survey (NHANES)</w:t>
      </w:r>
      <w:r w:rsidRPr="00397BE8">
        <w:rPr>
          <w:rFonts w:asciiTheme="minorHAnsi" w:hAnsiTheme="minorHAnsi" w:cstheme="minorHAnsi"/>
          <w:sz w:val="22"/>
          <w:szCs w:val="22"/>
        </w:rPr>
        <w:t xml:space="preserve">. </w:t>
      </w:r>
      <w:r w:rsidR="00146B59">
        <w:rPr>
          <w:rFonts w:asciiTheme="minorHAnsi" w:hAnsiTheme="minorHAnsi" w:cstheme="minorHAnsi"/>
          <w:sz w:val="22"/>
          <w:szCs w:val="22"/>
        </w:rPr>
        <w:t xml:space="preserve">It </w:t>
      </w:r>
      <w:r w:rsidRPr="00397BE8">
        <w:rPr>
          <w:rFonts w:asciiTheme="minorHAnsi" w:hAnsiTheme="minorHAnsi" w:cstheme="minorHAnsi"/>
          <w:sz w:val="22"/>
          <w:szCs w:val="22"/>
        </w:rPr>
        <w:t>also describes the prevalence of dental sealants</w:t>
      </w:r>
      <w:r w:rsidR="00146B59">
        <w:rPr>
          <w:rFonts w:asciiTheme="minorHAnsi" w:hAnsiTheme="minorHAnsi" w:cstheme="minorHAnsi"/>
          <w:sz w:val="22"/>
          <w:szCs w:val="22"/>
        </w:rPr>
        <w:t xml:space="preserve"> among third grade children. Dental sealants are </w:t>
      </w:r>
      <w:r w:rsidR="004572E9" w:rsidRPr="00397BE8">
        <w:rPr>
          <w:rFonts w:asciiTheme="minorHAnsi" w:hAnsiTheme="minorHAnsi" w:cstheme="minorHAnsi"/>
          <w:sz w:val="22"/>
          <w:szCs w:val="22"/>
        </w:rPr>
        <w:t xml:space="preserve">a plastic-like coating applied to the chewing surfaces of children’s </w:t>
      </w:r>
      <w:r w:rsidR="00146B59">
        <w:rPr>
          <w:rFonts w:asciiTheme="minorHAnsi" w:hAnsiTheme="minorHAnsi" w:cstheme="minorHAnsi"/>
          <w:sz w:val="22"/>
          <w:szCs w:val="22"/>
        </w:rPr>
        <w:t xml:space="preserve">permanent </w:t>
      </w:r>
      <w:r w:rsidR="004572E9" w:rsidRPr="00397BE8">
        <w:rPr>
          <w:rFonts w:asciiTheme="minorHAnsi" w:hAnsiTheme="minorHAnsi" w:cstheme="minorHAnsi"/>
          <w:sz w:val="22"/>
          <w:szCs w:val="22"/>
        </w:rPr>
        <w:t>teeth to prevent tooth decay.</w:t>
      </w:r>
    </w:p>
    <w:p w14:paraId="484DB3A2" w14:textId="77777777" w:rsidR="00F75268" w:rsidRDefault="00F75268" w:rsidP="002D1D43">
      <w:pPr>
        <w:pStyle w:val="Default"/>
        <w:spacing w:after="120" w:line="276" w:lineRule="auto"/>
        <w:jc w:val="both"/>
        <w:rPr>
          <w:rFonts w:asciiTheme="minorHAnsi" w:hAnsiTheme="minorHAnsi" w:cstheme="minorHAnsi"/>
          <w:sz w:val="22"/>
          <w:szCs w:val="22"/>
        </w:rPr>
        <w:sectPr w:rsidR="00F75268" w:rsidSect="00717833">
          <w:headerReference w:type="default" r:id="rId8"/>
          <w:footerReference w:type="default" r:id="rId9"/>
          <w:pgSz w:w="12240" w:h="15840"/>
          <w:pgMar w:top="1656" w:right="1080" w:bottom="1080" w:left="1080" w:header="720" w:footer="720" w:gutter="0"/>
          <w:cols w:space="720"/>
          <w:docGrid w:linePitch="360"/>
        </w:sectPr>
      </w:pPr>
    </w:p>
    <w:p w14:paraId="67F133D4" w14:textId="77777777" w:rsidR="004B74DC" w:rsidRDefault="00566495" w:rsidP="005F6C8C">
      <w:pPr>
        <w:rPr>
          <w:rFonts w:ascii="Century Gothic" w:hAnsi="Century Gothic" w:cstheme="minorHAnsi"/>
          <w:b/>
          <w:color w:val="365F91" w:themeColor="accent1" w:themeShade="BF"/>
        </w:rPr>
      </w:pPr>
      <w:r>
        <w:rPr>
          <w:rFonts w:ascii="Century Gothic" w:hAnsi="Century Gothic" w:cstheme="minorHAnsi"/>
          <w:b/>
          <w:color w:val="365F91" w:themeColor="accent1" w:themeShade="BF"/>
        </w:rPr>
        <w:lastRenderedPageBreak/>
        <w:t>Prevalence of Decay E</w:t>
      </w:r>
      <w:r w:rsidR="0063768C" w:rsidRPr="005F6C8C">
        <w:rPr>
          <w:rFonts w:ascii="Century Gothic" w:hAnsi="Century Gothic" w:cstheme="minorHAnsi"/>
          <w:b/>
          <w:color w:val="365F91" w:themeColor="accent1" w:themeShade="BF"/>
        </w:rPr>
        <w:t>xperience</w:t>
      </w:r>
      <w:r w:rsidR="004B74DC" w:rsidRPr="005F6C8C">
        <w:rPr>
          <w:rFonts w:ascii="Century Gothic" w:hAnsi="Century Gothic" w:cstheme="minorHAnsi"/>
          <w:b/>
          <w:color w:val="365F91" w:themeColor="accent1" w:themeShade="BF"/>
        </w:rPr>
        <w:t>.</w:t>
      </w:r>
    </w:p>
    <w:p w14:paraId="2B5E2E06" w14:textId="77777777" w:rsidR="00220E82" w:rsidRDefault="00220E82" w:rsidP="005F6C8C">
      <w:pPr>
        <w:rPr>
          <w:rFonts w:ascii="Century Gothic" w:hAnsi="Century Gothic" w:cstheme="minorHAnsi"/>
          <w:b/>
          <w:color w:val="365F91" w:themeColor="accent1" w:themeShade="BF"/>
        </w:rPr>
      </w:pPr>
    </w:p>
    <w:p w14:paraId="57186622" w14:textId="77777777" w:rsidR="005F6C8C" w:rsidRPr="00397BE8" w:rsidRDefault="005F6C8C" w:rsidP="005F6C8C">
      <w:pPr>
        <w:autoSpaceDE w:val="0"/>
        <w:autoSpaceDN w:val="0"/>
        <w:adjustRightInd w:val="0"/>
        <w:spacing w:line="276" w:lineRule="auto"/>
        <w:rPr>
          <w:rFonts w:asciiTheme="minorHAnsi" w:hAnsiTheme="minorHAnsi" w:cstheme="minorHAnsi"/>
        </w:rPr>
      </w:pPr>
      <w:r w:rsidRPr="00397BE8">
        <w:rPr>
          <w:rFonts w:asciiTheme="minorHAnsi" w:hAnsiTheme="minorHAnsi" w:cstheme="minorHAnsi"/>
        </w:rPr>
        <w:t xml:space="preserve">Decay experience means that a child has had tooth decay in the primary (baby) and/or permanent (adult) teeth in his or her lifetime. Decay experience can be past (fillings, crowns, or teeth that have been extracted because of decay) or present (untreated tooth decay or cavities). In </w:t>
      </w:r>
      <w:r>
        <w:rPr>
          <w:rFonts w:asciiTheme="minorHAnsi" w:hAnsiTheme="minorHAnsi" w:cstheme="minorHAnsi"/>
        </w:rPr>
        <w:t>2015-2016</w:t>
      </w:r>
      <w:r w:rsidRPr="00397BE8">
        <w:rPr>
          <w:rFonts w:asciiTheme="minorHAnsi" w:hAnsiTheme="minorHAnsi" w:cstheme="minorHAnsi"/>
        </w:rPr>
        <w:t xml:space="preserve">, </w:t>
      </w:r>
      <w:r w:rsidR="00F03CB9">
        <w:rPr>
          <w:rFonts w:asciiTheme="minorHAnsi" w:hAnsiTheme="minorHAnsi" w:cstheme="minorHAnsi"/>
        </w:rPr>
        <w:t xml:space="preserve">about one-of-two Head Start children (46%) and </w:t>
      </w:r>
      <w:r>
        <w:rPr>
          <w:rFonts w:asciiTheme="minorHAnsi" w:hAnsiTheme="minorHAnsi" w:cstheme="minorHAnsi"/>
        </w:rPr>
        <w:t>almost two-of-three</w:t>
      </w:r>
      <w:r w:rsidRPr="00397BE8">
        <w:rPr>
          <w:rFonts w:asciiTheme="minorHAnsi" w:hAnsiTheme="minorHAnsi" w:cstheme="minorHAnsi"/>
        </w:rPr>
        <w:t xml:space="preserve"> </w:t>
      </w:r>
      <w:r>
        <w:rPr>
          <w:rFonts w:asciiTheme="minorHAnsi" w:hAnsiTheme="minorHAnsi" w:cstheme="minorHAnsi"/>
        </w:rPr>
        <w:t xml:space="preserve">third grade children </w:t>
      </w:r>
      <w:r w:rsidRPr="00397BE8">
        <w:rPr>
          <w:rFonts w:asciiTheme="minorHAnsi" w:hAnsiTheme="minorHAnsi" w:cstheme="minorHAnsi"/>
        </w:rPr>
        <w:t>(</w:t>
      </w:r>
      <w:r>
        <w:rPr>
          <w:rFonts w:asciiTheme="minorHAnsi" w:hAnsiTheme="minorHAnsi" w:cstheme="minorHAnsi"/>
        </w:rPr>
        <w:t>64</w:t>
      </w:r>
      <w:r w:rsidRPr="00397BE8">
        <w:rPr>
          <w:rFonts w:asciiTheme="minorHAnsi" w:hAnsiTheme="minorHAnsi" w:cstheme="minorHAnsi"/>
        </w:rPr>
        <w:t xml:space="preserve">%) </w:t>
      </w:r>
      <w:r>
        <w:rPr>
          <w:rFonts w:asciiTheme="minorHAnsi" w:hAnsiTheme="minorHAnsi" w:cstheme="minorHAnsi"/>
        </w:rPr>
        <w:t xml:space="preserve">in Nebraska </w:t>
      </w:r>
      <w:r w:rsidRPr="00397BE8">
        <w:rPr>
          <w:rFonts w:asciiTheme="minorHAnsi" w:hAnsiTheme="minorHAnsi" w:cstheme="minorHAnsi"/>
        </w:rPr>
        <w:t xml:space="preserve">had decay experience; compared to </w:t>
      </w:r>
      <w:r w:rsidR="00F03CB9">
        <w:rPr>
          <w:rFonts w:asciiTheme="minorHAnsi" w:hAnsiTheme="minorHAnsi" w:cstheme="minorHAnsi"/>
        </w:rPr>
        <w:t xml:space="preserve">23% of </w:t>
      </w:r>
      <w:proofErr w:type="gramStart"/>
      <w:r w:rsidR="00F03CB9">
        <w:rPr>
          <w:rFonts w:asciiTheme="minorHAnsi" w:hAnsiTheme="minorHAnsi" w:cstheme="minorHAnsi"/>
        </w:rPr>
        <w:t xml:space="preserve">2-5 year </w:t>
      </w:r>
      <w:proofErr w:type="spellStart"/>
      <w:r w:rsidR="00F03CB9">
        <w:rPr>
          <w:rFonts w:asciiTheme="minorHAnsi" w:hAnsiTheme="minorHAnsi" w:cstheme="minorHAnsi"/>
        </w:rPr>
        <w:t>olds</w:t>
      </w:r>
      <w:proofErr w:type="spellEnd"/>
      <w:proofErr w:type="gramEnd"/>
      <w:r w:rsidR="00F03CB9">
        <w:rPr>
          <w:rFonts w:asciiTheme="minorHAnsi" w:hAnsiTheme="minorHAnsi" w:cstheme="minorHAnsi"/>
        </w:rPr>
        <w:t xml:space="preserve"> and </w:t>
      </w:r>
      <w:r>
        <w:rPr>
          <w:rFonts w:asciiTheme="minorHAnsi" w:hAnsiTheme="minorHAnsi" w:cstheme="minorHAnsi"/>
        </w:rPr>
        <w:t>52</w:t>
      </w:r>
      <w:r w:rsidRPr="00397BE8">
        <w:rPr>
          <w:rFonts w:asciiTheme="minorHAnsi" w:hAnsiTheme="minorHAnsi" w:cstheme="minorHAnsi"/>
        </w:rPr>
        <w:t xml:space="preserve">% of </w:t>
      </w:r>
      <w:r>
        <w:rPr>
          <w:rFonts w:asciiTheme="minorHAnsi" w:hAnsiTheme="minorHAnsi" w:cstheme="minorHAnsi"/>
        </w:rPr>
        <w:t>third grade children in t</w:t>
      </w:r>
      <w:r w:rsidRPr="00397BE8">
        <w:rPr>
          <w:rFonts w:asciiTheme="minorHAnsi" w:hAnsiTheme="minorHAnsi" w:cstheme="minorHAnsi"/>
        </w:rPr>
        <w:t xml:space="preserve">he general U.S. population (NHANES, </w:t>
      </w:r>
      <w:r w:rsidR="00F03CB9">
        <w:rPr>
          <w:rFonts w:asciiTheme="minorHAnsi" w:hAnsiTheme="minorHAnsi" w:cstheme="minorHAnsi"/>
        </w:rPr>
        <w:t xml:space="preserve">2011-2012 and </w:t>
      </w:r>
      <w:r>
        <w:rPr>
          <w:rFonts w:asciiTheme="minorHAnsi" w:hAnsiTheme="minorHAnsi" w:cstheme="minorHAnsi"/>
        </w:rPr>
        <w:t>2005-2010</w:t>
      </w:r>
      <w:r w:rsidRPr="00397BE8">
        <w:rPr>
          <w:rFonts w:asciiTheme="minorHAnsi" w:hAnsiTheme="minorHAnsi" w:cstheme="minorHAnsi"/>
        </w:rPr>
        <w:t>).</w:t>
      </w:r>
      <w:r w:rsidR="00220E82">
        <w:rPr>
          <w:rFonts w:asciiTheme="minorHAnsi" w:hAnsiTheme="minorHAnsi" w:cstheme="minorHAnsi"/>
        </w:rPr>
        <w:t xml:space="preserve"> The percent of children in high-</w:t>
      </w:r>
      <w:r w:rsidR="00AB5F66">
        <w:rPr>
          <w:rFonts w:asciiTheme="minorHAnsi" w:hAnsiTheme="minorHAnsi" w:cstheme="minorHAnsi"/>
        </w:rPr>
        <w:t>minority</w:t>
      </w:r>
      <w:r w:rsidR="00220E82">
        <w:rPr>
          <w:rFonts w:asciiTheme="minorHAnsi" w:hAnsiTheme="minorHAnsi" w:cstheme="minorHAnsi"/>
        </w:rPr>
        <w:t xml:space="preserve"> OPS schools with decay experience was 68%.</w:t>
      </w:r>
      <w:r w:rsidR="001279C4">
        <w:rPr>
          <w:rFonts w:asciiTheme="minorHAnsi" w:hAnsiTheme="minorHAnsi" w:cstheme="minorHAnsi"/>
        </w:rPr>
        <w:t xml:space="preserve"> It should be noted that most Head Start children live at or below the federal poverty level while the U.S. estimate for children 2-5 years of age includes children from all income brackets.</w:t>
      </w:r>
      <w:r w:rsidRPr="00397BE8">
        <w:rPr>
          <w:rFonts w:asciiTheme="minorHAnsi" w:hAnsiTheme="minorHAnsi" w:cstheme="minorHAnsi"/>
        </w:rPr>
        <w:t xml:space="preserve"> </w:t>
      </w:r>
    </w:p>
    <w:p w14:paraId="5E130AE7" w14:textId="77777777" w:rsidR="004B74DC" w:rsidRPr="00397BE8" w:rsidRDefault="004B74DC" w:rsidP="004572E9">
      <w:pPr>
        <w:pStyle w:val="Default"/>
        <w:rPr>
          <w:rFonts w:asciiTheme="minorHAnsi" w:hAnsiTheme="minorHAnsi" w:cstheme="minorHAnsi"/>
          <w:sz w:val="22"/>
          <w:szCs w:val="22"/>
        </w:rPr>
      </w:pPr>
    </w:p>
    <w:p w14:paraId="1B9636FB" w14:textId="77777777" w:rsidR="00395538" w:rsidRDefault="00304951" w:rsidP="00B2170E">
      <w:pPr>
        <w:pStyle w:val="Default"/>
        <w:jc w:val="both"/>
        <w:rPr>
          <w:rFonts w:asciiTheme="minorHAnsi" w:hAnsiTheme="minorHAnsi" w:cstheme="minorHAnsi"/>
          <w:sz w:val="18"/>
          <w:szCs w:val="18"/>
        </w:rPr>
      </w:pPr>
      <w:r>
        <w:rPr>
          <w:rFonts w:asciiTheme="minorHAnsi" w:hAnsiTheme="minorHAnsi" w:cstheme="minorHAnsi"/>
          <w:sz w:val="18"/>
          <w:szCs w:val="18"/>
        </w:rPr>
        <w:t xml:space="preserve">Figure </w:t>
      </w:r>
      <w:r w:rsidR="00D84899" w:rsidRPr="00397BE8">
        <w:rPr>
          <w:rFonts w:asciiTheme="minorHAnsi" w:hAnsiTheme="minorHAnsi" w:cstheme="minorHAnsi"/>
          <w:sz w:val="18"/>
          <w:szCs w:val="18"/>
        </w:rPr>
        <w:t xml:space="preserve">1. </w:t>
      </w:r>
      <w:r w:rsidR="00FF1876" w:rsidRPr="00397BE8">
        <w:rPr>
          <w:rFonts w:asciiTheme="minorHAnsi" w:hAnsiTheme="minorHAnsi" w:cstheme="minorHAnsi"/>
          <w:sz w:val="18"/>
          <w:szCs w:val="18"/>
        </w:rPr>
        <w:t xml:space="preserve">Prevalence of </w:t>
      </w:r>
      <w:r w:rsidR="00960B81" w:rsidRPr="00397BE8">
        <w:rPr>
          <w:rFonts w:asciiTheme="minorHAnsi" w:hAnsiTheme="minorHAnsi" w:cstheme="minorHAnsi"/>
          <w:sz w:val="18"/>
          <w:szCs w:val="18"/>
        </w:rPr>
        <w:t xml:space="preserve">decay experience </w:t>
      </w:r>
      <w:r w:rsidR="00FF1876" w:rsidRPr="00397BE8">
        <w:rPr>
          <w:rFonts w:asciiTheme="minorHAnsi" w:hAnsiTheme="minorHAnsi" w:cstheme="minorHAnsi"/>
          <w:sz w:val="18"/>
          <w:szCs w:val="18"/>
        </w:rPr>
        <w:t>in the primary and pe</w:t>
      </w:r>
      <w:r w:rsidR="00D84899" w:rsidRPr="00397BE8">
        <w:rPr>
          <w:rFonts w:asciiTheme="minorHAnsi" w:hAnsiTheme="minorHAnsi" w:cstheme="minorHAnsi"/>
          <w:sz w:val="18"/>
          <w:szCs w:val="18"/>
        </w:rPr>
        <w:t xml:space="preserve">rmanent teeth of </w:t>
      </w:r>
      <w:r w:rsidR="00C35D80">
        <w:rPr>
          <w:rFonts w:asciiTheme="minorHAnsi" w:hAnsiTheme="minorHAnsi" w:cstheme="minorHAnsi"/>
          <w:sz w:val="18"/>
          <w:szCs w:val="18"/>
        </w:rPr>
        <w:t>Nebraska</w:t>
      </w:r>
      <w:r w:rsidR="00FF5DAB">
        <w:rPr>
          <w:rFonts w:asciiTheme="minorHAnsi" w:hAnsiTheme="minorHAnsi" w:cstheme="minorHAnsi"/>
          <w:sz w:val="18"/>
          <w:szCs w:val="18"/>
        </w:rPr>
        <w:t>’s</w:t>
      </w:r>
      <w:r w:rsidR="00703390">
        <w:rPr>
          <w:rFonts w:asciiTheme="minorHAnsi" w:hAnsiTheme="minorHAnsi" w:cstheme="minorHAnsi"/>
          <w:sz w:val="18"/>
          <w:szCs w:val="18"/>
        </w:rPr>
        <w:t xml:space="preserve"> </w:t>
      </w:r>
      <w:r w:rsidR="00F03CB9">
        <w:rPr>
          <w:rFonts w:asciiTheme="minorHAnsi" w:hAnsiTheme="minorHAnsi" w:cstheme="minorHAnsi"/>
          <w:sz w:val="18"/>
          <w:szCs w:val="18"/>
        </w:rPr>
        <w:t xml:space="preserve">Head Start and </w:t>
      </w:r>
      <w:r w:rsidR="00703390">
        <w:rPr>
          <w:rFonts w:asciiTheme="minorHAnsi" w:hAnsiTheme="minorHAnsi" w:cstheme="minorHAnsi"/>
          <w:sz w:val="18"/>
          <w:szCs w:val="18"/>
        </w:rPr>
        <w:t>third grade children</w:t>
      </w:r>
      <w:r w:rsidR="00960B81" w:rsidRPr="00397BE8">
        <w:rPr>
          <w:rFonts w:asciiTheme="minorHAnsi" w:hAnsiTheme="minorHAnsi" w:cstheme="minorHAnsi"/>
          <w:sz w:val="18"/>
          <w:szCs w:val="18"/>
        </w:rPr>
        <w:t xml:space="preserve"> compared to </w:t>
      </w:r>
      <w:r w:rsidR="00703390">
        <w:rPr>
          <w:rFonts w:asciiTheme="minorHAnsi" w:hAnsiTheme="minorHAnsi" w:cstheme="minorHAnsi"/>
          <w:sz w:val="18"/>
          <w:szCs w:val="18"/>
        </w:rPr>
        <w:t>children in the</w:t>
      </w:r>
      <w:r w:rsidR="00960B81" w:rsidRPr="00397BE8">
        <w:rPr>
          <w:rFonts w:asciiTheme="minorHAnsi" w:hAnsiTheme="minorHAnsi" w:cstheme="minorHAnsi"/>
          <w:sz w:val="18"/>
          <w:szCs w:val="18"/>
        </w:rPr>
        <w:t xml:space="preserve"> general U.S. population</w:t>
      </w:r>
    </w:p>
    <w:p w14:paraId="6CC806B5" w14:textId="77777777" w:rsidR="004B74DC" w:rsidRDefault="0046626B" w:rsidP="00220E82">
      <w:pPr>
        <w:pStyle w:val="Default"/>
        <w:jc w:val="both"/>
        <w:rPr>
          <w:rFonts w:ascii="Franklin Gothic Book" w:hAnsi="Franklin Gothic Book" w:cstheme="minorHAnsi"/>
          <w:noProof/>
          <w:sz w:val="18"/>
          <w:szCs w:val="18"/>
        </w:rPr>
      </w:pPr>
      <w:r>
        <w:rPr>
          <w:rFonts w:ascii="Franklin Gothic Book" w:hAnsi="Franklin Gothic Book"/>
          <w:noProof/>
          <w:sz w:val="18"/>
          <w:szCs w:val="18"/>
        </w:rPr>
        <mc:AlternateContent>
          <mc:Choice Requires="wps">
            <w:drawing>
              <wp:anchor distT="0" distB="0" distL="114300" distR="114300" simplePos="0" relativeHeight="251659263" behindDoc="0" locked="0" layoutInCell="1" allowOverlap="1" wp14:anchorId="3021F423" wp14:editId="219FB19E">
                <wp:simplePos x="0" y="0"/>
                <wp:positionH relativeFrom="column">
                  <wp:posOffset>45720</wp:posOffset>
                </wp:positionH>
                <wp:positionV relativeFrom="paragraph">
                  <wp:posOffset>2834640</wp:posOffset>
                </wp:positionV>
                <wp:extent cx="4680585" cy="322580"/>
                <wp:effectExtent l="0" t="0" r="0" b="254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94639" w14:textId="77777777" w:rsidR="00FD39EA" w:rsidRPr="00397BE8" w:rsidRDefault="00FD39EA" w:rsidP="0063768C">
                            <w:pPr>
                              <w:tabs>
                                <w:tab w:val="left" w:pos="630"/>
                              </w:tabs>
                              <w:autoSpaceDE w:val="0"/>
                              <w:autoSpaceDN w:val="0"/>
                              <w:adjustRightInd w:val="0"/>
                              <w:rPr>
                                <w:rFonts w:asciiTheme="minorHAnsi" w:hAnsiTheme="minorHAnsi" w:cstheme="minorHAnsi"/>
                                <w:sz w:val="16"/>
                                <w:szCs w:val="16"/>
                              </w:rPr>
                            </w:pPr>
                            <w:r w:rsidRPr="00397BE8">
                              <w:rPr>
                                <w:rFonts w:asciiTheme="minorHAnsi" w:hAnsiTheme="minorHAnsi" w:cstheme="minorHAnsi"/>
                                <w:sz w:val="16"/>
                                <w:szCs w:val="16"/>
                              </w:rPr>
                              <w:t>Sources</w:t>
                            </w:r>
                            <w:r>
                              <w:rPr>
                                <w:rFonts w:asciiTheme="minorHAnsi" w:hAnsiTheme="minorHAnsi" w:cstheme="minorHAnsi"/>
                                <w:sz w:val="16"/>
                                <w:szCs w:val="16"/>
                              </w:rPr>
                              <w:t>:</w:t>
                            </w:r>
                            <w:r>
                              <w:rPr>
                                <w:rFonts w:asciiTheme="minorHAnsi" w:hAnsiTheme="minorHAnsi" w:cstheme="minorHAnsi"/>
                                <w:sz w:val="16"/>
                                <w:szCs w:val="16"/>
                              </w:rPr>
                              <w:tab/>
                              <w:t>Nebraska Oral Health Survey, 2015-2016</w:t>
                            </w:r>
                          </w:p>
                          <w:p w14:paraId="0B87B853" w14:textId="77777777" w:rsidR="00FD39EA" w:rsidRPr="00397BE8" w:rsidRDefault="00FD39EA" w:rsidP="0063768C">
                            <w:pPr>
                              <w:tabs>
                                <w:tab w:val="left" w:pos="630"/>
                              </w:tabs>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ab/>
                            </w:r>
                            <w:r w:rsidRPr="00397BE8">
                              <w:rPr>
                                <w:rFonts w:asciiTheme="minorHAnsi" w:hAnsiTheme="minorHAnsi" w:cstheme="minorHAnsi"/>
                                <w:sz w:val="16"/>
                                <w:szCs w:val="16"/>
                              </w:rPr>
                              <w:t xml:space="preserve">National Health and Nutrition Examination Survey (NHANES), </w:t>
                            </w:r>
                            <w:r>
                              <w:rPr>
                                <w:rFonts w:asciiTheme="minorHAnsi" w:hAnsiTheme="minorHAnsi" w:cstheme="minorHAnsi"/>
                                <w:sz w:val="16"/>
                                <w:szCs w:val="16"/>
                              </w:rPr>
                              <w:t>2005-2010 and 2011-2012</w:t>
                            </w:r>
                          </w:p>
                          <w:p w14:paraId="70B703CB" w14:textId="77777777" w:rsidR="00FD39EA" w:rsidRDefault="00FD39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21F423" id="Text Box 11" o:spid="_x0000_s1027" type="#_x0000_t202" style="position:absolute;left:0;text-align:left;margin-left:3.6pt;margin-top:223.2pt;width:368.55pt;height:25.4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" stroked="f">
                <v:textbox>
                  <w:txbxContent>
                    <w:p w14:paraId="14794639" w14:textId="77777777" w:rsidR="00FD39EA" w:rsidRPr="00397BE8" w:rsidRDefault="00FD39EA" w:rsidP="0063768C">
                      <w:pPr>
                        <w:tabs>
                          <w:tab w:val="left" w:pos="630"/>
                        </w:tabs>
                        <w:autoSpaceDE w:val="0"/>
                        <w:autoSpaceDN w:val="0"/>
                        <w:adjustRightInd w:val="0"/>
                        <w:rPr>
                          <w:rFonts w:asciiTheme="minorHAnsi" w:hAnsiTheme="minorHAnsi" w:cstheme="minorHAnsi"/>
                          <w:sz w:val="16"/>
                          <w:szCs w:val="16"/>
                        </w:rPr>
                      </w:pPr>
                      <w:r w:rsidRPr="00397BE8">
                        <w:rPr>
                          <w:rFonts w:asciiTheme="minorHAnsi" w:hAnsiTheme="minorHAnsi" w:cstheme="minorHAnsi"/>
                          <w:sz w:val="16"/>
                          <w:szCs w:val="16"/>
                        </w:rPr>
                        <w:t>Sources</w:t>
                      </w:r>
                      <w:r>
                        <w:rPr>
                          <w:rFonts w:asciiTheme="minorHAnsi" w:hAnsiTheme="minorHAnsi" w:cstheme="minorHAnsi"/>
                          <w:sz w:val="16"/>
                          <w:szCs w:val="16"/>
                        </w:rPr>
                        <w:t>:</w:t>
                      </w:r>
                      <w:r>
                        <w:rPr>
                          <w:rFonts w:asciiTheme="minorHAnsi" w:hAnsiTheme="minorHAnsi" w:cstheme="minorHAnsi"/>
                          <w:sz w:val="16"/>
                          <w:szCs w:val="16"/>
                        </w:rPr>
                        <w:tab/>
                        <w:t>Nebraska Oral Health Survey, 2015-2016</w:t>
                      </w:r>
                    </w:p>
                    <w:p w14:paraId="0B87B853" w14:textId="77777777" w:rsidR="00FD39EA" w:rsidRPr="00397BE8" w:rsidRDefault="00FD39EA" w:rsidP="0063768C">
                      <w:pPr>
                        <w:tabs>
                          <w:tab w:val="left" w:pos="630"/>
                        </w:tabs>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ab/>
                      </w:r>
                      <w:r w:rsidRPr="00397BE8">
                        <w:rPr>
                          <w:rFonts w:asciiTheme="minorHAnsi" w:hAnsiTheme="minorHAnsi" w:cstheme="minorHAnsi"/>
                          <w:sz w:val="16"/>
                          <w:szCs w:val="16"/>
                        </w:rPr>
                        <w:t xml:space="preserve">National Health and Nutrition Examination Survey (NHANES), </w:t>
                      </w:r>
                      <w:r>
                        <w:rPr>
                          <w:rFonts w:asciiTheme="minorHAnsi" w:hAnsiTheme="minorHAnsi" w:cstheme="minorHAnsi"/>
                          <w:sz w:val="16"/>
                          <w:szCs w:val="16"/>
                        </w:rPr>
                        <w:t>2005-2010 and 2011-2012</w:t>
                      </w:r>
                    </w:p>
                    <w:p w14:paraId="70B703CB" w14:textId="77777777" w:rsidR="00FD39EA" w:rsidRDefault="00FD39EA"/>
                  </w:txbxContent>
                </v:textbox>
              </v:shape>
            </w:pict>
          </mc:Fallback>
        </mc:AlternateContent>
      </w:r>
      <w:r w:rsidR="00101B15" w:rsidRPr="00101B15">
        <w:rPr>
          <w:noProof/>
        </w:rPr>
        <w:drawing>
          <wp:inline distT="0" distB="0" distL="0" distR="0" wp14:anchorId="066DB825" wp14:editId="3A3E0A54">
            <wp:extent cx="6466427" cy="2983831"/>
            <wp:effectExtent l="0" t="0" r="0" b="0"/>
            <wp:docPr id="1"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0B6518D" w14:textId="77777777" w:rsidR="00220E82" w:rsidRDefault="00220E82" w:rsidP="00220E82">
      <w:pPr>
        <w:pStyle w:val="Default"/>
        <w:jc w:val="both"/>
        <w:rPr>
          <w:rFonts w:ascii="Franklin Gothic Book" w:hAnsi="Franklin Gothic Book" w:cstheme="minorHAnsi"/>
          <w:noProof/>
          <w:sz w:val="18"/>
          <w:szCs w:val="18"/>
        </w:rPr>
      </w:pPr>
    </w:p>
    <w:p w14:paraId="7D637B8A" w14:textId="77777777" w:rsidR="00220E82" w:rsidRDefault="00220E82" w:rsidP="00220E82">
      <w:pPr>
        <w:pStyle w:val="Default"/>
        <w:jc w:val="both"/>
        <w:rPr>
          <w:rFonts w:ascii="Franklin Gothic Book" w:hAnsi="Franklin Gothic Book" w:cstheme="minorHAnsi"/>
          <w:noProof/>
          <w:sz w:val="18"/>
          <w:szCs w:val="18"/>
        </w:rPr>
      </w:pPr>
    </w:p>
    <w:p w14:paraId="6C875DDB" w14:textId="77777777" w:rsidR="00220E82" w:rsidRDefault="00220E82" w:rsidP="00220E82">
      <w:pPr>
        <w:pStyle w:val="Default"/>
        <w:jc w:val="both"/>
        <w:rPr>
          <w:rFonts w:ascii="Franklin Gothic Book" w:hAnsi="Franklin Gothic Book" w:cstheme="minorHAnsi"/>
          <w:noProof/>
          <w:sz w:val="18"/>
          <w:szCs w:val="18"/>
        </w:rPr>
      </w:pPr>
    </w:p>
    <w:p w14:paraId="20289D29" w14:textId="77777777" w:rsidR="00220E82" w:rsidRDefault="00220E82" w:rsidP="00220E82">
      <w:pPr>
        <w:rPr>
          <w:rFonts w:ascii="Century Gothic" w:hAnsi="Century Gothic" w:cstheme="minorHAnsi"/>
          <w:b/>
          <w:color w:val="365F91" w:themeColor="accent1" w:themeShade="BF"/>
        </w:rPr>
      </w:pPr>
      <w:r w:rsidRPr="005F6C8C">
        <w:rPr>
          <w:rFonts w:ascii="Century Gothic" w:hAnsi="Century Gothic" w:cstheme="minorHAnsi"/>
          <w:b/>
          <w:color w:val="365F91" w:themeColor="accent1" w:themeShade="BF"/>
        </w:rPr>
        <w:t xml:space="preserve">Prevalence of </w:t>
      </w:r>
      <w:r w:rsidR="00566495">
        <w:rPr>
          <w:rFonts w:ascii="Century Gothic" w:hAnsi="Century Gothic" w:cstheme="minorHAnsi"/>
          <w:b/>
          <w:color w:val="365F91" w:themeColor="accent1" w:themeShade="BF"/>
        </w:rPr>
        <w:t>Untreated D</w:t>
      </w:r>
      <w:r>
        <w:rPr>
          <w:rFonts w:ascii="Century Gothic" w:hAnsi="Century Gothic" w:cstheme="minorHAnsi"/>
          <w:b/>
          <w:color w:val="365F91" w:themeColor="accent1" w:themeShade="BF"/>
        </w:rPr>
        <w:t>ecay</w:t>
      </w:r>
      <w:r w:rsidRPr="005F6C8C">
        <w:rPr>
          <w:rFonts w:ascii="Century Gothic" w:hAnsi="Century Gothic" w:cstheme="minorHAnsi"/>
          <w:b/>
          <w:color w:val="365F91" w:themeColor="accent1" w:themeShade="BF"/>
        </w:rPr>
        <w:t>.</w:t>
      </w:r>
    </w:p>
    <w:p w14:paraId="5121F873" w14:textId="77777777" w:rsidR="00220E82" w:rsidRDefault="00220E82" w:rsidP="00220E82">
      <w:pPr>
        <w:rPr>
          <w:rFonts w:ascii="Century Gothic" w:hAnsi="Century Gothic" w:cstheme="minorHAnsi"/>
          <w:b/>
          <w:color w:val="365F91" w:themeColor="accent1" w:themeShade="BF"/>
        </w:rPr>
      </w:pPr>
    </w:p>
    <w:p w14:paraId="1F45235A" w14:textId="77777777" w:rsidR="00220E82" w:rsidRDefault="00220E82" w:rsidP="00220E82">
      <w:pPr>
        <w:autoSpaceDE w:val="0"/>
        <w:autoSpaceDN w:val="0"/>
        <w:adjustRightInd w:val="0"/>
        <w:spacing w:line="276" w:lineRule="auto"/>
        <w:rPr>
          <w:rFonts w:asciiTheme="minorHAnsi" w:hAnsiTheme="minorHAnsi" w:cstheme="minorHAnsi"/>
        </w:rPr>
      </w:pPr>
      <w:r w:rsidRPr="00397BE8">
        <w:rPr>
          <w:rFonts w:asciiTheme="minorHAnsi" w:hAnsiTheme="minorHAnsi" w:cstheme="minorHAnsi"/>
        </w:rPr>
        <w:t xml:space="preserve">Left untreated, tooth decay can have serious consequences, including needless pain and suffering, difficulty chewing (which compromises children’s nutrition and can slow their development), difficulty speaking and lost days in school. </w:t>
      </w:r>
      <w:r w:rsidR="00157CAD">
        <w:rPr>
          <w:rFonts w:asciiTheme="minorHAnsi" w:hAnsiTheme="minorHAnsi" w:cstheme="minorHAnsi"/>
        </w:rPr>
        <w:t>Three-of-ten (30%) low-income Head Start children in Nebraska have untreated tooth decay; slightly higher than the prevalence among low-income children in the general U.S. population (25%) but almost three times higher than the prevalence among higher-income U.S. preschool children (11%). Among third grade children, a</w:t>
      </w:r>
      <w:r>
        <w:rPr>
          <w:rFonts w:asciiTheme="minorHAnsi" w:hAnsiTheme="minorHAnsi" w:cstheme="minorHAnsi"/>
        </w:rPr>
        <w:t xml:space="preserve">lmost one-third of Nebraska’s </w:t>
      </w:r>
      <w:r w:rsidR="00157CAD">
        <w:rPr>
          <w:rFonts w:asciiTheme="minorHAnsi" w:hAnsiTheme="minorHAnsi" w:cstheme="minorHAnsi"/>
        </w:rPr>
        <w:t xml:space="preserve">children </w:t>
      </w:r>
      <w:r w:rsidRPr="00397BE8">
        <w:rPr>
          <w:rFonts w:asciiTheme="minorHAnsi" w:hAnsiTheme="minorHAnsi" w:cstheme="minorHAnsi"/>
        </w:rPr>
        <w:t>(</w:t>
      </w:r>
      <w:r>
        <w:rPr>
          <w:rFonts w:asciiTheme="minorHAnsi" w:hAnsiTheme="minorHAnsi" w:cstheme="minorHAnsi"/>
        </w:rPr>
        <w:t>32</w:t>
      </w:r>
      <w:r w:rsidRPr="00397BE8">
        <w:rPr>
          <w:rFonts w:asciiTheme="minorHAnsi" w:hAnsiTheme="minorHAnsi" w:cstheme="minorHAnsi"/>
        </w:rPr>
        <w:t xml:space="preserve">%) had untreated </w:t>
      </w:r>
      <w:r>
        <w:rPr>
          <w:rFonts w:asciiTheme="minorHAnsi" w:hAnsiTheme="minorHAnsi" w:cstheme="minorHAnsi"/>
        </w:rPr>
        <w:t xml:space="preserve">tooth decay; </w:t>
      </w:r>
      <w:proofErr w:type="gramStart"/>
      <w:r>
        <w:rPr>
          <w:rFonts w:asciiTheme="minorHAnsi" w:hAnsiTheme="minorHAnsi" w:cstheme="minorHAnsi"/>
        </w:rPr>
        <w:t xml:space="preserve">compared </w:t>
      </w:r>
      <w:r w:rsidRPr="00397BE8">
        <w:rPr>
          <w:rFonts w:asciiTheme="minorHAnsi" w:hAnsiTheme="minorHAnsi" w:cstheme="minorHAnsi"/>
        </w:rPr>
        <w:t xml:space="preserve"> to</w:t>
      </w:r>
      <w:proofErr w:type="gramEnd"/>
      <w:r w:rsidRPr="00397BE8">
        <w:rPr>
          <w:rFonts w:asciiTheme="minorHAnsi" w:hAnsiTheme="minorHAnsi" w:cstheme="minorHAnsi"/>
        </w:rPr>
        <w:t xml:space="preserve"> </w:t>
      </w:r>
      <w:r>
        <w:rPr>
          <w:rFonts w:asciiTheme="minorHAnsi" w:hAnsiTheme="minorHAnsi" w:cstheme="minorHAnsi"/>
        </w:rPr>
        <w:t>23</w:t>
      </w:r>
      <w:r w:rsidRPr="00397BE8">
        <w:rPr>
          <w:rFonts w:asciiTheme="minorHAnsi" w:hAnsiTheme="minorHAnsi" w:cstheme="minorHAnsi"/>
        </w:rPr>
        <w:t xml:space="preserve">% of </w:t>
      </w:r>
      <w:r>
        <w:rPr>
          <w:rFonts w:asciiTheme="minorHAnsi" w:hAnsiTheme="minorHAnsi" w:cstheme="minorHAnsi"/>
        </w:rPr>
        <w:t>third grade</w:t>
      </w:r>
      <w:r w:rsidRPr="00397BE8">
        <w:rPr>
          <w:rFonts w:asciiTheme="minorHAnsi" w:hAnsiTheme="minorHAnsi" w:cstheme="minorHAnsi"/>
        </w:rPr>
        <w:t xml:space="preserve"> children in the general U.S. population (NHANES, </w:t>
      </w:r>
      <w:r>
        <w:rPr>
          <w:rFonts w:asciiTheme="minorHAnsi" w:hAnsiTheme="minorHAnsi" w:cstheme="minorHAnsi"/>
        </w:rPr>
        <w:t>2005-2010)</w:t>
      </w:r>
      <w:r w:rsidRPr="00397BE8">
        <w:rPr>
          <w:rFonts w:asciiTheme="minorHAnsi" w:hAnsiTheme="minorHAnsi" w:cstheme="minorHAnsi"/>
        </w:rPr>
        <w:t>.</w:t>
      </w:r>
      <w:r w:rsidR="00157CAD">
        <w:rPr>
          <w:rFonts w:asciiTheme="minorHAnsi" w:hAnsiTheme="minorHAnsi" w:cstheme="minorHAnsi"/>
        </w:rPr>
        <w:t xml:space="preserve"> The percent of</w:t>
      </w:r>
      <w:r w:rsidR="00A15FD4">
        <w:rPr>
          <w:rFonts w:asciiTheme="minorHAnsi" w:hAnsiTheme="minorHAnsi" w:cstheme="minorHAnsi"/>
        </w:rPr>
        <w:t xml:space="preserve"> third grade</w:t>
      </w:r>
      <w:r w:rsidR="00157CAD">
        <w:rPr>
          <w:rFonts w:asciiTheme="minorHAnsi" w:hAnsiTheme="minorHAnsi" w:cstheme="minorHAnsi"/>
        </w:rPr>
        <w:t xml:space="preserve"> children in high-</w:t>
      </w:r>
      <w:r w:rsidR="00AB5F66">
        <w:rPr>
          <w:rFonts w:asciiTheme="minorHAnsi" w:hAnsiTheme="minorHAnsi" w:cstheme="minorHAnsi"/>
        </w:rPr>
        <w:t>minority</w:t>
      </w:r>
      <w:r w:rsidR="00157CAD">
        <w:rPr>
          <w:rFonts w:asciiTheme="minorHAnsi" w:hAnsiTheme="minorHAnsi" w:cstheme="minorHAnsi"/>
        </w:rPr>
        <w:t xml:space="preserve"> OPS schools with untreated decay was 22%, </w:t>
      </w:r>
      <w:proofErr w:type="gramStart"/>
      <w:r w:rsidR="00157CAD">
        <w:rPr>
          <w:rFonts w:asciiTheme="minorHAnsi" w:hAnsiTheme="minorHAnsi" w:cstheme="minorHAnsi"/>
        </w:rPr>
        <w:t>similar to</w:t>
      </w:r>
      <w:proofErr w:type="gramEnd"/>
      <w:r w:rsidR="00157CAD">
        <w:rPr>
          <w:rFonts w:asciiTheme="minorHAnsi" w:hAnsiTheme="minorHAnsi" w:cstheme="minorHAnsi"/>
        </w:rPr>
        <w:t xml:space="preserve"> the national average.</w:t>
      </w:r>
    </w:p>
    <w:p w14:paraId="3A6A09CA" w14:textId="77777777" w:rsidR="00220E82" w:rsidRDefault="00220E82">
      <w:pPr>
        <w:rPr>
          <w:rFonts w:asciiTheme="minorHAnsi" w:hAnsiTheme="minorHAnsi" w:cstheme="minorHAnsi"/>
          <w:color w:val="000000"/>
          <w:sz w:val="18"/>
          <w:szCs w:val="18"/>
        </w:rPr>
      </w:pPr>
      <w:r>
        <w:rPr>
          <w:rFonts w:asciiTheme="minorHAnsi" w:hAnsiTheme="minorHAnsi" w:cstheme="minorHAnsi"/>
          <w:sz w:val="18"/>
          <w:szCs w:val="18"/>
        </w:rPr>
        <w:br w:type="page"/>
      </w:r>
    </w:p>
    <w:p w14:paraId="110658E9" w14:textId="77777777" w:rsidR="00220E82" w:rsidRDefault="00220E82" w:rsidP="00220E82">
      <w:pPr>
        <w:pStyle w:val="Default"/>
        <w:jc w:val="both"/>
        <w:rPr>
          <w:rFonts w:asciiTheme="minorHAnsi" w:hAnsiTheme="minorHAnsi" w:cstheme="minorHAnsi"/>
          <w:sz w:val="18"/>
          <w:szCs w:val="18"/>
        </w:rPr>
      </w:pPr>
      <w:r w:rsidRPr="00397BE8">
        <w:rPr>
          <w:rFonts w:asciiTheme="minorHAnsi" w:hAnsiTheme="minorHAnsi" w:cstheme="minorHAnsi"/>
          <w:sz w:val="18"/>
          <w:szCs w:val="18"/>
        </w:rPr>
        <w:lastRenderedPageBreak/>
        <w:t xml:space="preserve">Figure </w:t>
      </w:r>
      <w:r w:rsidR="001279C4">
        <w:rPr>
          <w:rFonts w:asciiTheme="minorHAnsi" w:hAnsiTheme="minorHAnsi" w:cstheme="minorHAnsi"/>
          <w:sz w:val="18"/>
          <w:szCs w:val="18"/>
        </w:rPr>
        <w:t>2</w:t>
      </w:r>
      <w:r w:rsidRPr="00397BE8">
        <w:rPr>
          <w:rFonts w:asciiTheme="minorHAnsi" w:hAnsiTheme="minorHAnsi" w:cstheme="minorHAnsi"/>
          <w:sz w:val="18"/>
          <w:szCs w:val="18"/>
        </w:rPr>
        <w:t xml:space="preserve">. Prevalence of </w:t>
      </w:r>
      <w:r w:rsidR="001279C4">
        <w:rPr>
          <w:rFonts w:asciiTheme="minorHAnsi" w:hAnsiTheme="minorHAnsi" w:cstheme="minorHAnsi"/>
          <w:sz w:val="18"/>
          <w:szCs w:val="18"/>
        </w:rPr>
        <w:t>untreated decay</w:t>
      </w:r>
      <w:r w:rsidRPr="00397BE8">
        <w:rPr>
          <w:rFonts w:asciiTheme="minorHAnsi" w:hAnsiTheme="minorHAnsi" w:cstheme="minorHAnsi"/>
          <w:sz w:val="18"/>
          <w:szCs w:val="18"/>
        </w:rPr>
        <w:t xml:space="preserve"> in the primary and permanent teeth of </w:t>
      </w:r>
      <w:r>
        <w:rPr>
          <w:rFonts w:asciiTheme="minorHAnsi" w:hAnsiTheme="minorHAnsi" w:cstheme="minorHAnsi"/>
          <w:sz w:val="18"/>
          <w:szCs w:val="18"/>
        </w:rPr>
        <w:t>Nebraska’s Head Start and third grade children</w:t>
      </w:r>
      <w:r w:rsidRPr="00397BE8">
        <w:rPr>
          <w:rFonts w:asciiTheme="minorHAnsi" w:hAnsiTheme="minorHAnsi" w:cstheme="minorHAnsi"/>
          <w:sz w:val="18"/>
          <w:szCs w:val="18"/>
        </w:rPr>
        <w:t xml:space="preserve"> compared to </w:t>
      </w:r>
      <w:r>
        <w:rPr>
          <w:rFonts w:asciiTheme="minorHAnsi" w:hAnsiTheme="minorHAnsi" w:cstheme="minorHAnsi"/>
          <w:sz w:val="18"/>
          <w:szCs w:val="18"/>
        </w:rPr>
        <w:t>children in the</w:t>
      </w:r>
      <w:r w:rsidRPr="00397BE8">
        <w:rPr>
          <w:rFonts w:asciiTheme="minorHAnsi" w:hAnsiTheme="minorHAnsi" w:cstheme="minorHAnsi"/>
          <w:sz w:val="18"/>
          <w:szCs w:val="18"/>
        </w:rPr>
        <w:t xml:space="preserve"> general U.S. population</w:t>
      </w:r>
    </w:p>
    <w:p w14:paraId="3B8DA3E8" w14:textId="77777777" w:rsidR="00220E82" w:rsidRDefault="0046626B" w:rsidP="00220E82">
      <w:pPr>
        <w:pStyle w:val="Default"/>
        <w:jc w:val="both"/>
        <w:rPr>
          <w:rFonts w:ascii="Franklin Gothic Book" w:hAnsi="Franklin Gothic Book" w:cstheme="minorHAnsi"/>
          <w:noProof/>
          <w:sz w:val="18"/>
          <w:szCs w:val="18"/>
        </w:rPr>
      </w:pPr>
      <w:r>
        <w:rPr>
          <w:rFonts w:ascii="Franklin Gothic Book" w:hAnsi="Franklin Gothic Book"/>
          <w:noProof/>
          <w:sz w:val="18"/>
          <w:szCs w:val="18"/>
        </w:rPr>
        <mc:AlternateContent>
          <mc:Choice Requires="wps">
            <w:drawing>
              <wp:anchor distT="0" distB="0" distL="114300" distR="114300" simplePos="0" relativeHeight="251666432" behindDoc="0" locked="0" layoutInCell="1" allowOverlap="1" wp14:anchorId="791F1CC4" wp14:editId="399F8CC1">
                <wp:simplePos x="0" y="0"/>
                <wp:positionH relativeFrom="column">
                  <wp:posOffset>120015</wp:posOffset>
                </wp:positionH>
                <wp:positionV relativeFrom="paragraph">
                  <wp:posOffset>2393950</wp:posOffset>
                </wp:positionV>
                <wp:extent cx="4680585" cy="322580"/>
                <wp:effectExtent l="0" t="0" r="0" b="127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01171" w14:textId="77777777" w:rsidR="00FD39EA" w:rsidRPr="00397BE8" w:rsidRDefault="00FD39EA" w:rsidP="00220E82">
                            <w:pPr>
                              <w:tabs>
                                <w:tab w:val="left" w:pos="630"/>
                              </w:tabs>
                              <w:autoSpaceDE w:val="0"/>
                              <w:autoSpaceDN w:val="0"/>
                              <w:adjustRightInd w:val="0"/>
                              <w:rPr>
                                <w:rFonts w:asciiTheme="minorHAnsi" w:hAnsiTheme="minorHAnsi" w:cstheme="minorHAnsi"/>
                                <w:sz w:val="16"/>
                                <w:szCs w:val="16"/>
                              </w:rPr>
                            </w:pPr>
                            <w:r w:rsidRPr="00397BE8">
                              <w:rPr>
                                <w:rFonts w:asciiTheme="minorHAnsi" w:hAnsiTheme="minorHAnsi" w:cstheme="minorHAnsi"/>
                                <w:sz w:val="16"/>
                                <w:szCs w:val="16"/>
                              </w:rPr>
                              <w:t>Sources</w:t>
                            </w:r>
                            <w:r>
                              <w:rPr>
                                <w:rFonts w:asciiTheme="minorHAnsi" w:hAnsiTheme="minorHAnsi" w:cstheme="minorHAnsi"/>
                                <w:sz w:val="16"/>
                                <w:szCs w:val="16"/>
                              </w:rPr>
                              <w:t>:</w:t>
                            </w:r>
                            <w:r>
                              <w:rPr>
                                <w:rFonts w:asciiTheme="minorHAnsi" w:hAnsiTheme="minorHAnsi" w:cstheme="minorHAnsi"/>
                                <w:sz w:val="16"/>
                                <w:szCs w:val="16"/>
                              </w:rPr>
                              <w:tab/>
                              <w:t>Nebraska Oral Health Survey, 2015-2016</w:t>
                            </w:r>
                          </w:p>
                          <w:p w14:paraId="5789F3B7" w14:textId="77777777" w:rsidR="00FD39EA" w:rsidRPr="00397BE8" w:rsidRDefault="00FD39EA" w:rsidP="00220E82">
                            <w:pPr>
                              <w:tabs>
                                <w:tab w:val="left" w:pos="630"/>
                              </w:tabs>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ab/>
                            </w:r>
                            <w:r w:rsidRPr="00397BE8">
                              <w:rPr>
                                <w:rFonts w:asciiTheme="minorHAnsi" w:hAnsiTheme="minorHAnsi" w:cstheme="minorHAnsi"/>
                                <w:sz w:val="16"/>
                                <w:szCs w:val="16"/>
                              </w:rPr>
                              <w:t xml:space="preserve">National Health and Nutrition Examination Survey (NHANES), </w:t>
                            </w:r>
                            <w:r>
                              <w:rPr>
                                <w:rFonts w:asciiTheme="minorHAnsi" w:hAnsiTheme="minorHAnsi" w:cstheme="minorHAnsi"/>
                                <w:sz w:val="16"/>
                                <w:szCs w:val="16"/>
                              </w:rPr>
                              <w:t>2005-2010 and 2011-2012</w:t>
                            </w:r>
                          </w:p>
                          <w:p w14:paraId="6257A140" w14:textId="77777777" w:rsidR="00FD39EA" w:rsidRDefault="00FD39EA" w:rsidP="00220E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1F1CC4" id="Text Box 19" o:spid="_x0000_s1028" type="#_x0000_t202" style="position:absolute;left:0;text-align:left;margin-left:9.45pt;margin-top:188.5pt;width:368.55pt;height:2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" filled="f" stroked="f">
                <v:textbox>
                  <w:txbxContent>
                    <w:p w14:paraId="43601171" w14:textId="77777777" w:rsidR="00FD39EA" w:rsidRPr="00397BE8" w:rsidRDefault="00FD39EA" w:rsidP="00220E82">
                      <w:pPr>
                        <w:tabs>
                          <w:tab w:val="left" w:pos="630"/>
                        </w:tabs>
                        <w:autoSpaceDE w:val="0"/>
                        <w:autoSpaceDN w:val="0"/>
                        <w:adjustRightInd w:val="0"/>
                        <w:rPr>
                          <w:rFonts w:asciiTheme="minorHAnsi" w:hAnsiTheme="minorHAnsi" w:cstheme="minorHAnsi"/>
                          <w:sz w:val="16"/>
                          <w:szCs w:val="16"/>
                        </w:rPr>
                      </w:pPr>
                      <w:r w:rsidRPr="00397BE8">
                        <w:rPr>
                          <w:rFonts w:asciiTheme="minorHAnsi" w:hAnsiTheme="minorHAnsi" w:cstheme="minorHAnsi"/>
                          <w:sz w:val="16"/>
                          <w:szCs w:val="16"/>
                        </w:rPr>
                        <w:t>Sources</w:t>
                      </w:r>
                      <w:r>
                        <w:rPr>
                          <w:rFonts w:asciiTheme="minorHAnsi" w:hAnsiTheme="minorHAnsi" w:cstheme="minorHAnsi"/>
                          <w:sz w:val="16"/>
                          <w:szCs w:val="16"/>
                        </w:rPr>
                        <w:t>:</w:t>
                      </w:r>
                      <w:r>
                        <w:rPr>
                          <w:rFonts w:asciiTheme="minorHAnsi" w:hAnsiTheme="minorHAnsi" w:cstheme="minorHAnsi"/>
                          <w:sz w:val="16"/>
                          <w:szCs w:val="16"/>
                        </w:rPr>
                        <w:tab/>
                        <w:t>Nebraska Oral Health Survey, 2015-2016</w:t>
                      </w:r>
                    </w:p>
                    <w:p w14:paraId="5789F3B7" w14:textId="77777777" w:rsidR="00FD39EA" w:rsidRPr="00397BE8" w:rsidRDefault="00FD39EA" w:rsidP="00220E82">
                      <w:pPr>
                        <w:tabs>
                          <w:tab w:val="left" w:pos="630"/>
                        </w:tabs>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ab/>
                      </w:r>
                      <w:r w:rsidRPr="00397BE8">
                        <w:rPr>
                          <w:rFonts w:asciiTheme="minorHAnsi" w:hAnsiTheme="minorHAnsi" w:cstheme="minorHAnsi"/>
                          <w:sz w:val="16"/>
                          <w:szCs w:val="16"/>
                        </w:rPr>
                        <w:t xml:space="preserve">National Health and Nutrition Examination Survey (NHANES), </w:t>
                      </w:r>
                      <w:r>
                        <w:rPr>
                          <w:rFonts w:asciiTheme="minorHAnsi" w:hAnsiTheme="minorHAnsi" w:cstheme="minorHAnsi"/>
                          <w:sz w:val="16"/>
                          <w:szCs w:val="16"/>
                        </w:rPr>
                        <w:t>2005-2010 and 2011-2012</w:t>
                      </w:r>
                    </w:p>
                    <w:p w14:paraId="6257A140" w14:textId="77777777" w:rsidR="00FD39EA" w:rsidRDefault="00FD39EA" w:rsidP="00220E82"/>
                  </w:txbxContent>
                </v:textbox>
              </v:shape>
            </w:pict>
          </mc:Fallback>
        </mc:AlternateContent>
      </w:r>
      <w:r w:rsidR="00220E82" w:rsidRPr="00101B15">
        <w:rPr>
          <w:noProof/>
        </w:rPr>
        <w:drawing>
          <wp:inline distT="0" distB="0" distL="0" distR="0" wp14:anchorId="38E7A433" wp14:editId="29931B6F">
            <wp:extent cx="6418300" cy="2585695"/>
            <wp:effectExtent l="0" t="0" r="0" b="0"/>
            <wp:docPr id="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D5DD23" w14:textId="77777777" w:rsidR="00220E82" w:rsidRPr="00397BE8" w:rsidRDefault="00220E82" w:rsidP="00220E82">
      <w:pPr>
        <w:autoSpaceDE w:val="0"/>
        <w:autoSpaceDN w:val="0"/>
        <w:adjustRightInd w:val="0"/>
        <w:spacing w:line="276" w:lineRule="auto"/>
        <w:rPr>
          <w:rFonts w:asciiTheme="minorHAnsi" w:hAnsiTheme="minorHAnsi" w:cstheme="minorHAnsi"/>
        </w:rPr>
      </w:pPr>
    </w:p>
    <w:p w14:paraId="7E916A18" w14:textId="77777777" w:rsidR="00D3297D" w:rsidRDefault="00D3297D" w:rsidP="00B06E18">
      <w:pPr>
        <w:pStyle w:val="ListParagraph"/>
        <w:ind w:left="0"/>
        <w:rPr>
          <w:rFonts w:ascii="Century Gothic" w:hAnsi="Century Gothic" w:cstheme="minorHAnsi"/>
          <w:b/>
          <w:color w:val="365F91" w:themeColor="accent1" w:themeShade="BF"/>
        </w:rPr>
      </w:pPr>
    </w:p>
    <w:p w14:paraId="2BA00784" w14:textId="77777777" w:rsidR="00606A0B" w:rsidRPr="0050557B" w:rsidRDefault="00566495" w:rsidP="00B06E18">
      <w:pPr>
        <w:pStyle w:val="ListParagraph"/>
        <w:ind w:left="0"/>
        <w:rPr>
          <w:rFonts w:ascii="Century Gothic" w:hAnsi="Century Gothic" w:cstheme="minorHAnsi"/>
          <w:b/>
          <w:color w:val="365F91" w:themeColor="accent1" w:themeShade="BF"/>
        </w:rPr>
      </w:pPr>
      <w:r>
        <w:rPr>
          <w:rFonts w:ascii="Century Gothic" w:hAnsi="Century Gothic" w:cstheme="minorHAnsi"/>
          <w:b/>
          <w:color w:val="365F91" w:themeColor="accent1" w:themeShade="BF"/>
        </w:rPr>
        <w:t>Prevalence of Dental S</w:t>
      </w:r>
      <w:r w:rsidR="00606A0B" w:rsidRPr="0050557B">
        <w:rPr>
          <w:rFonts w:ascii="Century Gothic" w:hAnsi="Century Gothic" w:cstheme="minorHAnsi"/>
          <w:b/>
          <w:color w:val="365F91" w:themeColor="accent1" w:themeShade="BF"/>
        </w:rPr>
        <w:t>ealants.</w:t>
      </w:r>
    </w:p>
    <w:p w14:paraId="354D22E7" w14:textId="77777777" w:rsidR="00B06E18" w:rsidRDefault="00B06E18" w:rsidP="00B06E18">
      <w:pPr>
        <w:pStyle w:val="ListParagraph"/>
        <w:ind w:left="0"/>
        <w:rPr>
          <w:rFonts w:asciiTheme="minorHAnsi" w:hAnsiTheme="minorHAnsi" w:cstheme="minorHAnsi"/>
        </w:rPr>
      </w:pPr>
    </w:p>
    <w:p w14:paraId="6B40CA7D" w14:textId="77777777" w:rsidR="00D3297D" w:rsidRDefault="00606A0B" w:rsidP="00D3297D">
      <w:pPr>
        <w:pStyle w:val="ListParagraph"/>
        <w:spacing w:line="276" w:lineRule="auto"/>
        <w:ind w:left="0"/>
        <w:rPr>
          <w:rFonts w:asciiTheme="minorHAnsi" w:hAnsiTheme="minorHAnsi" w:cstheme="minorHAnsi"/>
        </w:rPr>
      </w:pPr>
      <w:r w:rsidRPr="00397BE8">
        <w:rPr>
          <w:rFonts w:asciiTheme="minorHAnsi" w:hAnsiTheme="minorHAnsi" w:cstheme="minorHAnsi"/>
        </w:rPr>
        <w:t xml:space="preserve">Dental sealants are thin plastic coatings that are applied to the grooves on the chewing surfaces of the back </w:t>
      </w:r>
      <w:r w:rsidR="000B2C5B">
        <w:rPr>
          <w:rFonts w:asciiTheme="minorHAnsi" w:hAnsiTheme="minorHAnsi" w:cstheme="minorHAnsi"/>
        </w:rPr>
        <w:t xml:space="preserve">adult </w:t>
      </w:r>
      <w:r w:rsidRPr="00397BE8">
        <w:rPr>
          <w:rFonts w:asciiTheme="minorHAnsi" w:hAnsiTheme="minorHAnsi" w:cstheme="minorHAnsi"/>
        </w:rPr>
        <w:t>teeth to protect them from tooth decay. Mos</w:t>
      </w:r>
      <w:r w:rsidR="00A15FD4">
        <w:rPr>
          <w:rFonts w:asciiTheme="minorHAnsi" w:hAnsiTheme="minorHAnsi" w:cstheme="minorHAnsi"/>
        </w:rPr>
        <w:t>t tooth decay in children will occur</w:t>
      </w:r>
      <w:r w:rsidRPr="00397BE8">
        <w:rPr>
          <w:rFonts w:asciiTheme="minorHAnsi" w:hAnsiTheme="minorHAnsi" w:cstheme="minorHAnsi"/>
        </w:rPr>
        <w:t xml:space="preserve"> on these surfaces. Sealants protect the chewing surfaces from tooth decay by keeping germs and food particles out of these grooves. </w:t>
      </w:r>
      <w:r w:rsidR="008677DE">
        <w:rPr>
          <w:rFonts w:asciiTheme="minorHAnsi" w:hAnsiTheme="minorHAnsi" w:cstheme="minorHAnsi"/>
        </w:rPr>
        <w:t>More than</w:t>
      </w:r>
      <w:r w:rsidR="000B2C5B">
        <w:rPr>
          <w:rFonts w:asciiTheme="minorHAnsi" w:hAnsiTheme="minorHAnsi" w:cstheme="minorHAnsi"/>
        </w:rPr>
        <w:t xml:space="preserve"> </w:t>
      </w:r>
      <w:r w:rsidR="00697D38">
        <w:rPr>
          <w:rFonts w:asciiTheme="minorHAnsi" w:hAnsiTheme="minorHAnsi" w:cstheme="minorHAnsi"/>
        </w:rPr>
        <w:t>half</w:t>
      </w:r>
      <w:r w:rsidR="00E80BDF">
        <w:rPr>
          <w:rFonts w:asciiTheme="minorHAnsi" w:hAnsiTheme="minorHAnsi" w:cstheme="minorHAnsi"/>
        </w:rPr>
        <w:t xml:space="preserve"> (</w:t>
      </w:r>
      <w:r w:rsidR="008677DE">
        <w:rPr>
          <w:rFonts w:asciiTheme="minorHAnsi" w:hAnsiTheme="minorHAnsi" w:cstheme="minorHAnsi"/>
        </w:rPr>
        <w:t>56</w:t>
      </w:r>
      <w:r w:rsidR="00E80BDF">
        <w:rPr>
          <w:rFonts w:asciiTheme="minorHAnsi" w:hAnsiTheme="minorHAnsi" w:cstheme="minorHAnsi"/>
        </w:rPr>
        <w:t xml:space="preserve">%) of </w:t>
      </w:r>
      <w:r w:rsidR="008677DE">
        <w:rPr>
          <w:rFonts w:asciiTheme="minorHAnsi" w:hAnsiTheme="minorHAnsi" w:cstheme="minorHAnsi"/>
        </w:rPr>
        <w:t>Nebraska</w:t>
      </w:r>
      <w:r w:rsidR="002A6D35">
        <w:rPr>
          <w:rFonts w:asciiTheme="minorHAnsi" w:hAnsiTheme="minorHAnsi" w:cstheme="minorHAnsi"/>
        </w:rPr>
        <w:t>’s</w:t>
      </w:r>
      <w:r w:rsidR="00E80BDF">
        <w:rPr>
          <w:rFonts w:asciiTheme="minorHAnsi" w:hAnsiTheme="minorHAnsi" w:cstheme="minorHAnsi"/>
        </w:rPr>
        <w:t xml:space="preserve"> third grade</w:t>
      </w:r>
      <w:r w:rsidRPr="00397BE8">
        <w:rPr>
          <w:rFonts w:asciiTheme="minorHAnsi" w:hAnsiTheme="minorHAnsi" w:cstheme="minorHAnsi"/>
        </w:rPr>
        <w:t xml:space="preserve"> children had at least one dental sealant; compared to </w:t>
      </w:r>
      <w:r w:rsidR="009765BD">
        <w:rPr>
          <w:rFonts w:asciiTheme="minorHAnsi" w:hAnsiTheme="minorHAnsi" w:cstheme="minorHAnsi"/>
        </w:rPr>
        <w:t>3</w:t>
      </w:r>
      <w:r w:rsidR="002A6D35">
        <w:rPr>
          <w:rFonts w:asciiTheme="minorHAnsi" w:hAnsiTheme="minorHAnsi" w:cstheme="minorHAnsi"/>
        </w:rPr>
        <w:t>2</w:t>
      </w:r>
      <w:r w:rsidRPr="00397BE8">
        <w:rPr>
          <w:rFonts w:asciiTheme="minorHAnsi" w:hAnsiTheme="minorHAnsi" w:cstheme="minorHAnsi"/>
        </w:rPr>
        <w:t xml:space="preserve">% of the general U.S. population </w:t>
      </w:r>
      <w:r w:rsidR="00CA70D3">
        <w:rPr>
          <w:rFonts w:asciiTheme="minorHAnsi" w:hAnsiTheme="minorHAnsi" w:cstheme="minorHAnsi"/>
        </w:rPr>
        <w:t>in third grade</w:t>
      </w:r>
      <w:r w:rsidRPr="00397BE8">
        <w:rPr>
          <w:rFonts w:asciiTheme="minorHAnsi" w:hAnsiTheme="minorHAnsi" w:cstheme="minorHAnsi"/>
        </w:rPr>
        <w:t xml:space="preserve"> (NHANES, </w:t>
      </w:r>
      <w:r w:rsidR="002A6D35">
        <w:rPr>
          <w:rFonts w:asciiTheme="minorHAnsi" w:hAnsiTheme="minorHAnsi" w:cstheme="minorHAnsi"/>
        </w:rPr>
        <w:t>2005-2010</w:t>
      </w:r>
      <w:r w:rsidRPr="00397BE8">
        <w:rPr>
          <w:rFonts w:asciiTheme="minorHAnsi" w:hAnsiTheme="minorHAnsi" w:cstheme="minorHAnsi"/>
        </w:rPr>
        <w:t>).</w:t>
      </w:r>
      <w:r w:rsidR="00D3297D">
        <w:rPr>
          <w:rFonts w:asciiTheme="minorHAnsi" w:hAnsiTheme="minorHAnsi" w:cstheme="minorHAnsi"/>
        </w:rPr>
        <w:t xml:space="preserve"> The percent of children in high-</w:t>
      </w:r>
      <w:r w:rsidR="00AB5F66">
        <w:rPr>
          <w:rFonts w:asciiTheme="minorHAnsi" w:hAnsiTheme="minorHAnsi" w:cstheme="minorHAnsi"/>
        </w:rPr>
        <w:t>minority</w:t>
      </w:r>
      <w:r w:rsidR="00D3297D">
        <w:rPr>
          <w:rFonts w:asciiTheme="minorHAnsi" w:hAnsiTheme="minorHAnsi" w:cstheme="minorHAnsi"/>
        </w:rPr>
        <w:t xml:space="preserve"> OPS schools with dental sealants was 62%, higher than the state average.</w:t>
      </w:r>
      <w:r w:rsidR="000B2C5B">
        <w:rPr>
          <w:rFonts w:asciiTheme="minorHAnsi" w:hAnsiTheme="minorHAnsi" w:cstheme="minorHAnsi"/>
        </w:rPr>
        <w:t xml:space="preserve"> </w:t>
      </w:r>
    </w:p>
    <w:p w14:paraId="2FA4FDB2" w14:textId="77777777" w:rsidR="00D3297D" w:rsidRDefault="00D3297D" w:rsidP="00D3297D">
      <w:pPr>
        <w:pStyle w:val="ListParagraph"/>
        <w:spacing w:line="276" w:lineRule="auto"/>
        <w:ind w:left="0"/>
        <w:rPr>
          <w:rFonts w:asciiTheme="minorHAnsi" w:hAnsiTheme="minorHAnsi" w:cstheme="minorHAnsi"/>
        </w:rPr>
      </w:pPr>
    </w:p>
    <w:p w14:paraId="67A558DF" w14:textId="77777777" w:rsidR="00FD0388" w:rsidRPr="00397BE8" w:rsidRDefault="00C559BD" w:rsidP="00D3297D">
      <w:pPr>
        <w:pStyle w:val="ListParagraph"/>
        <w:spacing w:line="276" w:lineRule="auto"/>
        <w:ind w:left="0"/>
        <w:rPr>
          <w:rFonts w:asciiTheme="minorHAnsi" w:hAnsiTheme="minorHAnsi" w:cstheme="minorHAnsi"/>
          <w:noProof/>
          <w:sz w:val="18"/>
          <w:szCs w:val="18"/>
        </w:rPr>
      </w:pPr>
      <w:r>
        <w:rPr>
          <w:rFonts w:asciiTheme="minorHAnsi" w:hAnsiTheme="minorHAnsi" w:cstheme="minorHAnsi"/>
          <w:sz w:val="18"/>
          <w:szCs w:val="18"/>
        </w:rPr>
        <w:t xml:space="preserve">Figure </w:t>
      </w:r>
      <w:r w:rsidR="00304951">
        <w:rPr>
          <w:rFonts w:asciiTheme="minorHAnsi" w:hAnsiTheme="minorHAnsi" w:cstheme="minorHAnsi"/>
          <w:sz w:val="18"/>
          <w:szCs w:val="18"/>
        </w:rPr>
        <w:t>3</w:t>
      </w:r>
      <w:r w:rsidR="00FD0388" w:rsidRPr="00397BE8">
        <w:rPr>
          <w:rFonts w:asciiTheme="minorHAnsi" w:hAnsiTheme="minorHAnsi" w:cstheme="minorHAnsi"/>
          <w:sz w:val="18"/>
          <w:szCs w:val="18"/>
        </w:rPr>
        <w:t xml:space="preserve">. </w:t>
      </w:r>
      <w:r w:rsidR="00FD106E" w:rsidRPr="00397BE8">
        <w:rPr>
          <w:rFonts w:asciiTheme="minorHAnsi" w:hAnsiTheme="minorHAnsi" w:cstheme="minorHAnsi"/>
          <w:sz w:val="18"/>
          <w:szCs w:val="18"/>
        </w:rPr>
        <w:t xml:space="preserve">Prevalence of dental sealants in the permanent </w:t>
      </w:r>
      <w:r w:rsidR="0044434D">
        <w:rPr>
          <w:rFonts w:asciiTheme="minorHAnsi" w:hAnsiTheme="minorHAnsi" w:cstheme="minorHAnsi"/>
          <w:sz w:val="18"/>
          <w:szCs w:val="18"/>
        </w:rPr>
        <w:t xml:space="preserve">molar </w:t>
      </w:r>
      <w:r w:rsidR="00FD106E" w:rsidRPr="00397BE8">
        <w:rPr>
          <w:rFonts w:asciiTheme="minorHAnsi" w:hAnsiTheme="minorHAnsi" w:cstheme="minorHAnsi"/>
          <w:sz w:val="18"/>
          <w:szCs w:val="18"/>
        </w:rPr>
        <w:t xml:space="preserve">teeth of </w:t>
      </w:r>
      <w:r w:rsidR="008677DE">
        <w:rPr>
          <w:rFonts w:asciiTheme="minorHAnsi" w:hAnsiTheme="minorHAnsi" w:cstheme="minorHAnsi"/>
          <w:sz w:val="18"/>
          <w:szCs w:val="18"/>
        </w:rPr>
        <w:t>Nebraska</w:t>
      </w:r>
      <w:r w:rsidR="002A6D35">
        <w:rPr>
          <w:rFonts w:asciiTheme="minorHAnsi" w:hAnsiTheme="minorHAnsi" w:cstheme="minorHAnsi"/>
          <w:sz w:val="18"/>
          <w:szCs w:val="18"/>
        </w:rPr>
        <w:t>’s</w:t>
      </w:r>
      <w:r w:rsidR="00E80BDF">
        <w:rPr>
          <w:rFonts w:asciiTheme="minorHAnsi" w:hAnsiTheme="minorHAnsi" w:cstheme="minorHAnsi"/>
          <w:sz w:val="18"/>
          <w:szCs w:val="18"/>
        </w:rPr>
        <w:t xml:space="preserve"> third grade </w:t>
      </w:r>
      <w:r w:rsidR="00FD106E" w:rsidRPr="00397BE8">
        <w:rPr>
          <w:rFonts w:asciiTheme="minorHAnsi" w:hAnsiTheme="minorHAnsi" w:cstheme="minorHAnsi"/>
          <w:sz w:val="18"/>
          <w:szCs w:val="18"/>
        </w:rPr>
        <w:t xml:space="preserve">children compared to the general U.S. population </w:t>
      </w:r>
      <w:r w:rsidR="00CA70D3">
        <w:rPr>
          <w:rFonts w:asciiTheme="minorHAnsi" w:hAnsiTheme="minorHAnsi" w:cstheme="minorHAnsi"/>
          <w:sz w:val="18"/>
          <w:szCs w:val="18"/>
        </w:rPr>
        <w:t>in third grade</w:t>
      </w:r>
    </w:p>
    <w:p w14:paraId="4D4F6097" w14:textId="77777777" w:rsidR="00C31CD5" w:rsidRPr="00C31CD5" w:rsidRDefault="0046626B" w:rsidP="005B0DD2">
      <w:pPr>
        <w:autoSpaceDE w:val="0"/>
        <w:autoSpaceDN w:val="0"/>
        <w:adjustRightInd w:val="0"/>
        <w:rPr>
          <w:rFonts w:ascii="Franklin Gothic Book" w:hAnsi="Franklin Gothic Book"/>
          <w:b/>
        </w:rPr>
      </w:pPr>
      <w:r>
        <w:rPr>
          <w:rFonts w:ascii="Franklin Gothic Book" w:hAnsi="Franklin Gothic Book"/>
          <w:i/>
          <w:noProof/>
          <w:sz w:val="16"/>
          <w:szCs w:val="16"/>
        </w:rPr>
        <mc:AlternateContent>
          <mc:Choice Requires="wps">
            <w:drawing>
              <wp:anchor distT="0" distB="0" distL="114300" distR="114300" simplePos="0" relativeHeight="251667456" behindDoc="0" locked="0" layoutInCell="1" allowOverlap="1" wp14:anchorId="0B90422D" wp14:editId="38476B73">
                <wp:simplePos x="0" y="0"/>
                <wp:positionH relativeFrom="column">
                  <wp:posOffset>334010</wp:posOffset>
                </wp:positionH>
                <wp:positionV relativeFrom="paragraph">
                  <wp:posOffset>2649220</wp:posOffset>
                </wp:positionV>
                <wp:extent cx="4680585" cy="322580"/>
                <wp:effectExtent l="635" t="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0132C" w14:textId="77777777" w:rsidR="00FD39EA" w:rsidRPr="00397BE8" w:rsidRDefault="00FD39EA" w:rsidP="00D3297D">
                            <w:pPr>
                              <w:tabs>
                                <w:tab w:val="left" w:pos="630"/>
                              </w:tabs>
                              <w:autoSpaceDE w:val="0"/>
                              <w:autoSpaceDN w:val="0"/>
                              <w:adjustRightInd w:val="0"/>
                              <w:rPr>
                                <w:rFonts w:asciiTheme="minorHAnsi" w:hAnsiTheme="minorHAnsi" w:cstheme="minorHAnsi"/>
                                <w:sz w:val="16"/>
                                <w:szCs w:val="16"/>
                              </w:rPr>
                            </w:pPr>
                            <w:r w:rsidRPr="00397BE8">
                              <w:rPr>
                                <w:rFonts w:asciiTheme="minorHAnsi" w:hAnsiTheme="minorHAnsi" w:cstheme="minorHAnsi"/>
                                <w:sz w:val="16"/>
                                <w:szCs w:val="16"/>
                              </w:rPr>
                              <w:t>Sources</w:t>
                            </w:r>
                            <w:r>
                              <w:rPr>
                                <w:rFonts w:asciiTheme="minorHAnsi" w:hAnsiTheme="minorHAnsi" w:cstheme="minorHAnsi"/>
                                <w:sz w:val="16"/>
                                <w:szCs w:val="16"/>
                              </w:rPr>
                              <w:t>:</w:t>
                            </w:r>
                            <w:r>
                              <w:rPr>
                                <w:rFonts w:asciiTheme="minorHAnsi" w:hAnsiTheme="minorHAnsi" w:cstheme="minorHAnsi"/>
                                <w:sz w:val="16"/>
                                <w:szCs w:val="16"/>
                              </w:rPr>
                              <w:tab/>
                              <w:t>Nebraska Oral Health Survey, 2015-2016</w:t>
                            </w:r>
                          </w:p>
                          <w:p w14:paraId="682C6423" w14:textId="77777777" w:rsidR="00FD39EA" w:rsidRPr="00397BE8" w:rsidRDefault="00FD39EA" w:rsidP="00D3297D">
                            <w:pPr>
                              <w:tabs>
                                <w:tab w:val="left" w:pos="630"/>
                              </w:tabs>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ab/>
                            </w:r>
                            <w:r w:rsidRPr="00397BE8">
                              <w:rPr>
                                <w:rFonts w:asciiTheme="minorHAnsi" w:hAnsiTheme="minorHAnsi" w:cstheme="minorHAnsi"/>
                                <w:sz w:val="16"/>
                                <w:szCs w:val="16"/>
                              </w:rPr>
                              <w:t xml:space="preserve">National Health and Nutrition Examination Survey (NHANES), </w:t>
                            </w:r>
                            <w:r>
                              <w:rPr>
                                <w:rFonts w:asciiTheme="minorHAnsi" w:hAnsiTheme="minorHAnsi" w:cstheme="minorHAnsi"/>
                                <w:sz w:val="16"/>
                                <w:szCs w:val="16"/>
                              </w:rPr>
                              <w:t>2005-2010</w:t>
                            </w:r>
                          </w:p>
                          <w:p w14:paraId="0A0A74CD" w14:textId="77777777" w:rsidR="00FD39EA" w:rsidRDefault="00FD39EA" w:rsidP="00D329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90422D" id="Text Box 20" o:spid="_x0000_s1029" type="#_x0000_t202" style="position:absolute;left:0;text-align:left;margin-left:26.3pt;margin-top:208.6pt;width:368.55pt;height:2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" filled="f" stroked="f">
                <v:textbox>
                  <w:txbxContent>
                    <w:p w14:paraId="4F40132C" w14:textId="77777777" w:rsidR="00FD39EA" w:rsidRPr="00397BE8" w:rsidRDefault="00FD39EA" w:rsidP="00D3297D">
                      <w:pPr>
                        <w:tabs>
                          <w:tab w:val="left" w:pos="630"/>
                        </w:tabs>
                        <w:autoSpaceDE w:val="0"/>
                        <w:autoSpaceDN w:val="0"/>
                        <w:adjustRightInd w:val="0"/>
                        <w:rPr>
                          <w:rFonts w:asciiTheme="minorHAnsi" w:hAnsiTheme="minorHAnsi" w:cstheme="minorHAnsi"/>
                          <w:sz w:val="16"/>
                          <w:szCs w:val="16"/>
                        </w:rPr>
                      </w:pPr>
                      <w:r w:rsidRPr="00397BE8">
                        <w:rPr>
                          <w:rFonts w:asciiTheme="minorHAnsi" w:hAnsiTheme="minorHAnsi" w:cstheme="minorHAnsi"/>
                          <w:sz w:val="16"/>
                          <w:szCs w:val="16"/>
                        </w:rPr>
                        <w:t>Sources</w:t>
                      </w:r>
                      <w:r>
                        <w:rPr>
                          <w:rFonts w:asciiTheme="minorHAnsi" w:hAnsiTheme="minorHAnsi" w:cstheme="minorHAnsi"/>
                          <w:sz w:val="16"/>
                          <w:szCs w:val="16"/>
                        </w:rPr>
                        <w:t>:</w:t>
                      </w:r>
                      <w:r>
                        <w:rPr>
                          <w:rFonts w:asciiTheme="minorHAnsi" w:hAnsiTheme="minorHAnsi" w:cstheme="minorHAnsi"/>
                          <w:sz w:val="16"/>
                          <w:szCs w:val="16"/>
                        </w:rPr>
                        <w:tab/>
                        <w:t>Nebraska Oral Health Survey, 2015-2016</w:t>
                      </w:r>
                    </w:p>
                    <w:p w14:paraId="682C6423" w14:textId="77777777" w:rsidR="00FD39EA" w:rsidRPr="00397BE8" w:rsidRDefault="00FD39EA" w:rsidP="00D3297D">
                      <w:pPr>
                        <w:tabs>
                          <w:tab w:val="left" w:pos="630"/>
                        </w:tabs>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ab/>
                      </w:r>
                      <w:r w:rsidRPr="00397BE8">
                        <w:rPr>
                          <w:rFonts w:asciiTheme="minorHAnsi" w:hAnsiTheme="minorHAnsi" w:cstheme="minorHAnsi"/>
                          <w:sz w:val="16"/>
                          <w:szCs w:val="16"/>
                        </w:rPr>
                        <w:t xml:space="preserve">National Health and Nutrition Examination Survey (NHANES), </w:t>
                      </w:r>
                      <w:r>
                        <w:rPr>
                          <w:rFonts w:asciiTheme="minorHAnsi" w:hAnsiTheme="minorHAnsi" w:cstheme="minorHAnsi"/>
                          <w:sz w:val="16"/>
                          <w:szCs w:val="16"/>
                        </w:rPr>
                        <w:t>2005-2010</w:t>
                      </w:r>
                    </w:p>
                    <w:p w14:paraId="0A0A74CD" w14:textId="77777777" w:rsidR="00FD39EA" w:rsidRDefault="00FD39EA" w:rsidP="00D3297D"/>
                  </w:txbxContent>
                </v:textbox>
              </v:shape>
            </w:pict>
          </mc:Fallback>
        </mc:AlternateContent>
      </w:r>
      <w:r w:rsidR="00C31CD5">
        <w:rPr>
          <w:rFonts w:ascii="Franklin Gothic Book" w:hAnsi="Franklin Gothic Book"/>
          <w:b/>
          <w:noProof/>
        </w:rPr>
        <w:drawing>
          <wp:inline distT="0" distB="0" distL="0" distR="0" wp14:anchorId="26F1EFF9" wp14:editId="2A8FEB17">
            <wp:extent cx="6431426" cy="2878828"/>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396B2D" w14:textId="77777777" w:rsidR="001B23D1" w:rsidRPr="00D3297D" w:rsidRDefault="001B23D1" w:rsidP="009765BD">
      <w:pPr>
        <w:tabs>
          <w:tab w:val="left" w:pos="630"/>
        </w:tabs>
        <w:autoSpaceDE w:val="0"/>
        <w:autoSpaceDN w:val="0"/>
        <w:adjustRightInd w:val="0"/>
        <w:rPr>
          <w:rFonts w:ascii="Franklin Gothic Book" w:hAnsi="Franklin Gothic Book"/>
          <w:i/>
          <w:sz w:val="16"/>
          <w:szCs w:val="16"/>
        </w:rPr>
      </w:pPr>
    </w:p>
    <w:p w14:paraId="2AD193E3" w14:textId="77777777" w:rsidR="00EA536C" w:rsidRPr="00F75268" w:rsidRDefault="00566495" w:rsidP="00EA536C">
      <w:pPr>
        <w:pStyle w:val="ListParagraph"/>
        <w:ind w:left="0"/>
        <w:rPr>
          <w:rFonts w:ascii="Century Gothic" w:hAnsi="Century Gothic" w:cstheme="minorHAnsi"/>
          <w:b/>
          <w:color w:val="365F91" w:themeColor="accent1" w:themeShade="BF"/>
        </w:rPr>
      </w:pPr>
      <w:r>
        <w:rPr>
          <w:rFonts w:ascii="Century Gothic" w:hAnsi="Century Gothic" w:cstheme="minorHAnsi"/>
          <w:b/>
          <w:color w:val="365F91" w:themeColor="accent1" w:themeShade="BF"/>
        </w:rPr>
        <w:lastRenderedPageBreak/>
        <w:t>Oral Health D</w:t>
      </w:r>
      <w:r w:rsidR="00EA536C" w:rsidRPr="00F75268">
        <w:rPr>
          <w:rFonts w:ascii="Century Gothic" w:hAnsi="Century Gothic" w:cstheme="minorHAnsi"/>
          <w:b/>
          <w:color w:val="365F91" w:themeColor="accent1" w:themeShade="BF"/>
        </w:rPr>
        <w:t>isparities.</w:t>
      </w:r>
    </w:p>
    <w:p w14:paraId="45232CBA" w14:textId="77777777" w:rsidR="00EA536C" w:rsidRPr="00F75268" w:rsidRDefault="00EA536C" w:rsidP="00EA536C">
      <w:pPr>
        <w:pStyle w:val="Default"/>
      </w:pPr>
    </w:p>
    <w:p w14:paraId="7177BD6D" w14:textId="77777777" w:rsidR="006C5FFC" w:rsidRPr="006C5FFC" w:rsidRDefault="006C5FFC" w:rsidP="006C5FFC">
      <w:pPr>
        <w:pStyle w:val="ListParagraph"/>
        <w:spacing w:line="276" w:lineRule="auto"/>
        <w:ind w:left="0"/>
        <w:rPr>
          <w:rFonts w:asciiTheme="minorHAnsi" w:hAnsiTheme="minorHAnsi"/>
        </w:rPr>
      </w:pPr>
      <w:r w:rsidRPr="006C5FFC">
        <w:rPr>
          <w:rFonts w:asciiTheme="minorHAnsi" w:hAnsiTheme="minorHAnsi"/>
        </w:rPr>
        <w:t>Influential socio</w:t>
      </w:r>
      <w:r w:rsidR="00A15FD4">
        <w:rPr>
          <w:rFonts w:asciiTheme="minorHAnsi" w:hAnsiTheme="minorHAnsi"/>
        </w:rPr>
        <w:t>-</w:t>
      </w:r>
      <w:r w:rsidRPr="006C5FFC">
        <w:rPr>
          <w:rFonts w:asciiTheme="minorHAnsi" w:hAnsiTheme="minorHAnsi"/>
        </w:rPr>
        <w:t xml:space="preserve">demographic indicators for oral health disparities in the United States include geographic location </w:t>
      </w:r>
      <w:r w:rsidR="00A15FD4" w:rsidRPr="006C5FFC">
        <w:rPr>
          <w:rFonts w:asciiTheme="minorHAnsi" w:hAnsiTheme="minorHAnsi"/>
        </w:rPr>
        <w:t xml:space="preserve">poverty status, </w:t>
      </w:r>
      <w:r w:rsidRPr="006C5FFC">
        <w:rPr>
          <w:rFonts w:asciiTheme="minorHAnsi" w:hAnsiTheme="minorHAnsi"/>
        </w:rPr>
        <w:t>and race and ethnicity.</w:t>
      </w:r>
    </w:p>
    <w:p w14:paraId="19AAE0FB" w14:textId="77777777" w:rsidR="006C5FFC" w:rsidRDefault="006C5FFC" w:rsidP="00EB53C3">
      <w:pPr>
        <w:pStyle w:val="ListParagraph"/>
        <w:spacing w:line="276" w:lineRule="auto"/>
        <w:ind w:left="0"/>
        <w:rPr>
          <w:rFonts w:asciiTheme="minorHAnsi" w:hAnsiTheme="minorHAnsi"/>
          <w:i/>
        </w:rPr>
      </w:pPr>
    </w:p>
    <w:p w14:paraId="4B85C3B1" w14:textId="77777777" w:rsidR="00EB53C3" w:rsidRPr="00E253C1" w:rsidRDefault="003C652B" w:rsidP="00EB53C3">
      <w:pPr>
        <w:pStyle w:val="ListParagraph"/>
        <w:spacing w:line="276" w:lineRule="auto"/>
        <w:ind w:left="0"/>
        <w:rPr>
          <w:rFonts w:asciiTheme="minorHAnsi" w:hAnsiTheme="minorHAnsi" w:cstheme="minorHAnsi"/>
          <w:highlight w:val="yellow"/>
        </w:rPr>
      </w:pPr>
      <w:r>
        <w:rPr>
          <w:rFonts w:asciiTheme="minorHAnsi" w:hAnsiTheme="minorHAnsi"/>
          <w:i/>
        </w:rPr>
        <w:t>Disparities among Nebraska’s Third Grade C</w:t>
      </w:r>
      <w:r w:rsidR="00EB53C3" w:rsidRPr="00FC6A36">
        <w:rPr>
          <w:rFonts w:asciiTheme="minorHAnsi" w:hAnsiTheme="minorHAnsi"/>
          <w:i/>
        </w:rPr>
        <w:t>hildren:</w:t>
      </w:r>
      <w:r w:rsidR="00EB53C3">
        <w:rPr>
          <w:rFonts w:asciiTheme="minorHAnsi" w:hAnsiTheme="minorHAnsi"/>
        </w:rPr>
        <w:t xml:space="preserve"> </w:t>
      </w:r>
      <w:r w:rsidR="00EB53C3" w:rsidRPr="00C07B31">
        <w:rPr>
          <w:rFonts w:asciiTheme="minorHAnsi" w:hAnsiTheme="minorHAnsi"/>
        </w:rPr>
        <w:t xml:space="preserve">In Nebraska, lower income schools (schools with a high percentage of the students eligible for the </w:t>
      </w:r>
      <w:r w:rsidR="00E43ECE">
        <w:rPr>
          <w:rFonts w:asciiTheme="minorHAnsi" w:hAnsiTheme="minorHAnsi"/>
        </w:rPr>
        <w:t>N</w:t>
      </w:r>
      <w:r w:rsidR="00EB53C3" w:rsidRPr="00C07B31">
        <w:rPr>
          <w:rFonts w:asciiTheme="minorHAnsi" w:hAnsiTheme="minorHAnsi"/>
        </w:rPr>
        <w:t xml:space="preserve">ational </w:t>
      </w:r>
      <w:r w:rsidR="00E43ECE">
        <w:rPr>
          <w:rFonts w:asciiTheme="minorHAnsi" w:hAnsiTheme="minorHAnsi"/>
        </w:rPr>
        <w:t>S</w:t>
      </w:r>
      <w:r w:rsidR="00EB53C3" w:rsidRPr="00C07B31">
        <w:rPr>
          <w:rFonts w:asciiTheme="minorHAnsi" w:hAnsiTheme="minorHAnsi"/>
        </w:rPr>
        <w:t xml:space="preserve">chool </w:t>
      </w:r>
      <w:r w:rsidR="00E43ECE">
        <w:rPr>
          <w:rFonts w:asciiTheme="minorHAnsi" w:hAnsiTheme="minorHAnsi"/>
        </w:rPr>
        <w:t>L</w:t>
      </w:r>
      <w:r w:rsidR="00EB53C3" w:rsidRPr="00C07B31">
        <w:rPr>
          <w:rFonts w:asciiTheme="minorHAnsi" w:hAnsiTheme="minorHAnsi"/>
        </w:rPr>
        <w:t xml:space="preserve">unch </w:t>
      </w:r>
      <w:r w:rsidR="00E43ECE">
        <w:rPr>
          <w:rFonts w:asciiTheme="minorHAnsi" w:hAnsiTheme="minorHAnsi"/>
        </w:rPr>
        <w:t>P</w:t>
      </w:r>
      <w:r w:rsidR="00EB53C3" w:rsidRPr="00C07B31">
        <w:rPr>
          <w:rFonts w:asciiTheme="minorHAnsi" w:hAnsiTheme="minorHAnsi"/>
        </w:rPr>
        <w:t>rogram</w:t>
      </w:r>
      <w:r w:rsidR="006C5FFC">
        <w:rPr>
          <w:rFonts w:asciiTheme="minorHAnsi" w:hAnsiTheme="minorHAnsi"/>
        </w:rPr>
        <w:t xml:space="preserve"> (NSLP)</w:t>
      </w:r>
      <w:r w:rsidR="00EB53C3" w:rsidRPr="00C07B31">
        <w:rPr>
          <w:rFonts w:asciiTheme="minorHAnsi" w:hAnsiTheme="minorHAnsi"/>
        </w:rPr>
        <w:t>)</w:t>
      </w:r>
      <w:r w:rsidR="00EB53C3" w:rsidRPr="00C07B31">
        <w:rPr>
          <w:rStyle w:val="FootnoteReference"/>
          <w:rFonts w:asciiTheme="minorHAnsi" w:hAnsiTheme="minorHAnsi"/>
        </w:rPr>
        <w:footnoteReference w:id="1"/>
      </w:r>
      <w:r w:rsidR="00EB53C3" w:rsidRPr="00C07B31">
        <w:rPr>
          <w:rFonts w:asciiTheme="minorHAnsi" w:hAnsiTheme="minorHAnsi"/>
        </w:rPr>
        <w:t xml:space="preserve"> have a significantly higher prevalence of decay experience compared to higher income schools with a low percent of students eligible for the </w:t>
      </w:r>
      <w:r w:rsidR="00E43ECE">
        <w:rPr>
          <w:rFonts w:asciiTheme="minorHAnsi" w:hAnsiTheme="minorHAnsi"/>
        </w:rPr>
        <w:t>NSLP</w:t>
      </w:r>
      <w:r w:rsidR="00EB53C3" w:rsidRPr="00C07B31">
        <w:rPr>
          <w:rFonts w:asciiTheme="minorHAnsi" w:hAnsiTheme="minorHAnsi"/>
        </w:rPr>
        <w:t xml:space="preserve">. Compared to non-Hispanic white children, Hispanic children have a significantly higher prevalence of decay experience. In terms of geography, children living in rural counties have a significantly higher prevalence of both decay experience and untreated decay. </w:t>
      </w:r>
      <w:r w:rsidR="00EB53C3" w:rsidRPr="00C07B31">
        <w:rPr>
          <w:rFonts w:asciiTheme="minorHAnsi" w:hAnsiTheme="minorHAnsi"/>
          <w:color w:val="000000"/>
        </w:rPr>
        <w:t>There are no significant differences in the prevalence of dental sealants among racial/ethnic groups or by socioeconomic status but children living in rural counties have a significantly lower prevalence of this protective dental service.</w:t>
      </w:r>
      <w:r w:rsidR="00EB53C3">
        <w:rPr>
          <w:rFonts w:asciiTheme="minorHAnsi" w:hAnsiTheme="minorHAnsi"/>
          <w:color w:val="000000"/>
        </w:rPr>
        <w:t xml:space="preserve"> Refer to Figure </w:t>
      </w:r>
      <w:r w:rsidR="00E43ECE">
        <w:rPr>
          <w:rFonts w:asciiTheme="minorHAnsi" w:hAnsiTheme="minorHAnsi"/>
          <w:color w:val="000000"/>
        </w:rPr>
        <w:t>4</w:t>
      </w:r>
      <w:r>
        <w:rPr>
          <w:rFonts w:asciiTheme="minorHAnsi" w:hAnsiTheme="minorHAnsi"/>
          <w:color w:val="000000"/>
        </w:rPr>
        <w:t xml:space="preserve"> (blue/race, green/location, orange/i</w:t>
      </w:r>
      <w:r w:rsidR="006B1202">
        <w:rPr>
          <w:rFonts w:asciiTheme="minorHAnsi" w:hAnsiTheme="minorHAnsi"/>
          <w:color w:val="000000"/>
        </w:rPr>
        <w:t>ncome)</w:t>
      </w:r>
      <w:r w:rsidR="00191B08">
        <w:rPr>
          <w:rFonts w:asciiTheme="minorHAnsi" w:hAnsiTheme="minorHAnsi"/>
          <w:color w:val="000000"/>
        </w:rPr>
        <w:t>.</w:t>
      </w:r>
    </w:p>
    <w:p w14:paraId="65B13437" w14:textId="77777777" w:rsidR="00EB53C3" w:rsidRDefault="00EB53C3" w:rsidP="00E92C63">
      <w:pPr>
        <w:pStyle w:val="ListParagraph"/>
        <w:spacing w:line="276" w:lineRule="auto"/>
        <w:ind w:left="0"/>
        <w:rPr>
          <w:rFonts w:asciiTheme="minorHAnsi" w:hAnsiTheme="minorHAnsi"/>
        </w:rPr>
      </w:pPr>
    </w:p>
    <w:p w14:paraId="5A2D16CB" w14:textId="77777777" w:rsidR="00FC6A36" w:rsidRDefault="00FC6A36" w:rsidP="00E92C63">
      <w:pPr>
        <w:pStyle w:val="ListParagraph"/>
        <w:spacing w:line="276" w:lineRule="auto"/>
        <w:ind w:left="0"/>
        <w:rPr>
          <w:rFonts w:asciiTheme="minorHAnsi" w:hAnsiTheme="minorHAnsi"/>
        </w:rPr>
      </w:pPr>
      <w:r w:rsidRPr="00FC6A36">
        <w:rPr>
          <w:rFonts w:asciiTheme="minorHAnsi" w:hAnsiTheme="minorHAnsi"/>
          <w:i/>
        </w:rPr>
        <w:t>Disparities a</w:t>
      </w:r>
      <w:r w:rsidR="003C652B">
        <w:rPr>
          <w:rFonts w:asciiTheme="minorHAnsi" w:hAnsiTheme="minorHAnsi"/>
          <w:i/>
        </w:rPr>
        <w:t>mong Nebraska’s Head Start C</w:t>
      </w:r>
      <w:r w:rsidR="00F75268" w:rsidRPr="00FC6A36">
        <w:rPr>
          <w:rFonts w:asciiTheme="minorHAnsi" w:hAnsiTheme="minorHAnsi"/>
          <w:i/>
        </w:rPr>
        <w:t>hildren</w:t>
      </w:r>
      <w:r w:rsidRPr="00FC6A36">
        <w:rPr>
          <w:rFonts w:asciiTheme="minorHAnsi" w:hAnsiTheme="minorHAnsi"/>
          <w:i/>
        </w:rPr>
        <w:t>:</w:t>
      </w:r>
      <w:r>
        <w:rPr>
          <w:rFonts w:asciiTheme="minorHAnsi" w:hAnsiTheme="minorHAnsi"/>
        </w:rPr>
        <w:t xml:space="preserve"> Head Start children</w:t>
      </w:r>
      <w:r w:rsidR="00F75268">
        <w:rPr>
          <w:rFonts w:asciiTheme="minorHAnsi" w:hAnsiTheme="minorHAnsi"/>
        </w:rPr>
        <w:t xml:space="preserve"> living in rural counties have a significantly higher prevalence of decay experience and untreated decay than </w:t>
      </w:r>
      <w:r>
        <w:rPr>
          <w:rFonts w:asciiTheme="minorHAnsi" w:hAnsiTheme="minorHAnsi"/>
        </w:rPr>
        <w:t>those</w:t>
      </w:r>
      <w:r w:rsidR="00F75268">
        <w:rPr>
          <w:rFonts w:asciiTheme="minorHAnsi" w:hAnsiTheme="minorHAnsi"/>
        </w:rPr>
        <w:t xml:space="preserve"> living in urban counties.</w:t>
      </w:r>
      <w:r w:rsidR="00EB53C3">
        <w:rPr>
          <w:rFonts w:asciiTheme="minorHAnsi" w:hAnsiTheme="minorHAnsi"/>
        </w:rPr>
        <w:t xml:space="preserve"> </w:t>
      </w:r>
      <w:r w:rsidR="006C5FFC">
        <w:rPr>
          <w:rFonts w:asciiTheme="minorHAnsi" w:hAnsiTheme="minorHAnsi"/>
        </w:rPr>
        <w:t>For Head Start children, t</w:t>
      </w:r>
      <w:r w:rsidR="00E43ECE" w:rsidRPr="00C07B31">
        <w:rPr>
          <w:rFonts w:asciiTheme="minorHAnsi" w:hAnsiTheme="minorHAnsi"/>
          <w:color w:val="000000"/>
        </w:rPr>
        <w:t xml:space="preserve">here are no significant differences in the prevalence of </w:t>
      </w:r>
      <w:r w:rsidR="00E43ECE">
        <w:rPr>
          <w:rFonts w:asciiTheme="minorHAnsi" w:hAnsiTheme="minorHAnsi"/>
          <w:color w:val="000000"/>
        </w:rPr>
        <w:t>decay experience or untreated decay</w:t>
      </w:r>
      <w:r w:rsidR="00E43ECE" w:rsidRPr="00C07B31">
        <w:rPr>
          <w:rFonts w:asciiTheme="minorHAnsi" w:hAnsiTheme="minorHAnsi"/>
          <w:color w:val="000000"/>
        </w:rPr>
        <w:t xml:space="preserve"> among racial/ethnic groups</w:t>
      </w:r>
      <w:r w:rsidR="006C5FFC">
        <w:rPr>
          <w:rFonts w:asciiTheme="minorHAnsi" w:hAnsiTheme="minorHAnsi"/>
          <w:color w:val="000000"/>
        </w:rPr>
        <w:t>.</w:t>
      </w:r>
      <w:r w:rsidR="00E43ECE" w:rsidRPr="00C07B31">
        <w:rPr>
          <w:rFonts w:asciiTheme="minorHAnsi" w:hAnsiTheme="minorHAnsi"/>
          <w:color w:val="000000"/>
        </w:rPr>
        <w:t xml:space="preserve"> </w:t>
      </w:r>
      <w:r w:rsidR="00EB53C3">
        <w:rPr>
          <w:rFonts w:asciiTheme="minorHAnsi" w:hAnsiTheme="minorHAnsi"/>
        </w:rPr>
        <w:t xml:space="preserve">Refer to Figure </w:t>
      </w:r>
      <w:r w:rsidR="00E43ECE">
        <w:rPr>
          <w:rFonts w:asciiTheme="minorHAnsi" w:hAnsiTheme="minorHAnsi"/>
        </w:rPr>
        <w:t>5</w:t>
      </w:r>
      <w:r w:rsidR="00191B08">
        <w:rPr>
          <w:rFonts w:asciiTheme="minorHAnsi" w:hAnsiTheme="minorHAnsi"/>
        </w:rPr>
        <w:t xml:space="preserve"> (blue/race, orange/location).</w:t>
      </w:r>
    </w:p>
    <w:p w14:paraId="0ED04A68" w14:textId="77777777" w:rsidR="00EA536C" w:rsidRPr="00EB53C3" w:rsidRDefault="00EA536C" w:rsidP="00EA536C">
      <w:pPr>
        <w:autoSpaceDE w:val="0"/>
        <w:autoSpaceDN w:val="0"/>
        <w:adjustRightInd w:val="0"/>
        <w:jc w:val="left"/>
        <w:rPr>
          <w:rFonts w:asciiTheme="minorHAnsi" w:hAnsiTheme="minorHAnsi" w:cstheme="minorHAnsi"/>
          <w:color w:val="000000"/>
          <w:highlight w:val="yellow"/>
        </w:rPr>
      </w:pPr>
    </w:p>
    <w:p w14:paraId="67C33765" w14:textId="77777777" w:rsidR="00EA536C" w:rsidRPr="00EB53C3" w:rsidRDefault="0046626B" w:rsidP="00B2170E">
      <w:pPr>
        <w:autoSpaceDE w:val="0"/>
        <w:autoSpaceDN w:val="0"/>
        <w:adjustRightInd w:val="0"/>
        <w:rPr>
          <w:rFonts w:asciiTheme="minorHAnsi" w:hAnsiTheme="minorHAnsi" w:cs="KEBIH O+ Arial MT"/>
          <w:color w:val="000000"/>
          <w:sz w:val="18"/>
          <w:szCs w:val="18"/>
        </w:rPr>
      </w:pPr>
      <w:r>
        <w:rPr>
          <w:rFonts w:ascii="Century Gothic" w:hAnsi="Century Gothic"/>
          <w:b/>
          <w:noProof/>
          <w:color w:val="215868" w:themeColor="accent5" w:themeShade="80"/>
          <w:highlight w:val="yellow"/>
        </w:rPr>
        <mc:AlternateContent>
          <mc:Choice Requires="wps">
            <w:drawing>
              <wp:anchor distT="0" distB="0" distL="114300" distR="114300" simplePos="0" relativeHeight="251656190" behindDoc="0" locked="0" layoutInCell="1" allowOverlap="1" wp14:anchorId="6E3A9DB4" wp14:editId="59C1061D">
                <wp:simplePos x="0" y="0"/>
                <wp:positionH relativeFrom="column">
                  <wp:posOffset>-100330</wp:posOffset>
                </wp:positionH>
                <wp:positionV relativeFrom="paragraph">
                  <wp:posOffset>273050</wp:posOffset>
                </wp:positionV>
                <wp:extent cx="1691640" cy="262255"/>
                <wp:effectExtent l="0" t="0" r="4445"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C1E58" w14:textId="77777777" w:rsidR="00FD39EA" w:rsidRPr="005440B0" w:rsidRDefault="00FD39EA">
                            <w:pPr>
                              <w:rPr>
                                <w:rFonts w:asciiTheme="minorHAnsi" w:hAnsiTheme="minorHAnsi"/>
                                <w:b/>
                              </w:rPr>
                            </w:pPr>
                            <w:r w:rsidRPr="005440B0">
                              <w:rPr>
                                <w:rFonts w:asciiTheme="minorHAnsi" w:hAnsiTheme="minorHAnsi"/>
                                <w:b/>
                              </w:rPr>
                              <w:t>Decay experience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3A9DB4" id="Text Box 14" o:spid="_x0000_s1030" type="#_x0000_t202" style="position:absolute;left:0;text-align:left;margin-left:-7.9pt;margin-top:21.5pt;width:133.2pt;height:20.65pt;z-index:25165619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" filled="f" stroked="f">
                <v:textbox style="mso-fit-shape-to-text:t">
                  <w:txbxContent>
                    <w:p w14:paraId="105C1E58" w14:textId="77777777" w:rsidR="00FD39EA" w:rsidRPr="005440B0" w:rsidRDefault="00FD39EA">
                      <w:pPr>
                        <w:rPr>
                          <w:rFonts w:asciiTheme="minorHAnsi" w:hAnsiTheme="minorHAnsi"/>
                          <w:b/>
                        </w:rPr>
                      </w:pPr>
                      <w:r w:rsidRPr="005440B0">
                        <w:rPr>
                          <w:rFonts w:asciiTheme="minorHAnsi" w:hAnsiTheme="minorHAnsi"/>
                          <w:b/>
                        </w:rPr>
                        <w:t>Decay experience</w:t>
                      </w:r>
                    </w:p>
                  </w:txbxContent>
                </v:textbox>
              </v:shape>
            </w:pict>
          </mc:Fallback>
        </mc:AlternateContent>
      </w:r>
      <w:r w:rsidR="00EA536C" w:rsidRPr="00EB53C3">
        <w:rPr>
          <w:rFonts w:asciiTheme="minorHAnsi" w:hAnsiTheme="minorHAnsi" w:cs="KEBIH O+ Arial MT"/>
          <w:color w:val="000000"/>
          <w:sz w:val="18"/>
          <w:szCs w:val="18"/>
        </w:rPr>
        <w:t xml:space="preserve">Figure </w:t>
      </w:r>
      <w:r w:rsidR="006C5FFC">
        <w:rPr>
          <w:rFonts w:asciiTheme="minorHAnsi" w:hAnsiTheme="minorHAnsi" w:cs="KEBIH O+ Arial MT"/>
          <w:color w:val="000000"/>
          <w:sz w:val="18"/>
          <w:szCs w:val="18"/>
        </w:rPr>
        <w:t>4</w:t>
      </w:r>
      <w:r w:rsidR="00EA536C" w:rsidRPr="00EB53C3">
        <w:rPr>
          <w:rFonts w:asciiTheme="minorHAnsi" w:hAnsiTheme="minorHAnsi" w:cs="KEBIH O+ Arial MT"/>
          <w:color w:val="000000"/>
          <w:sz w:val="18"/>
          <w:szCs w:val="18"/>
        </w:rPr>
        <w:t>. Prevalence of</w:t>
      </w:r>
      <w:r w:rsidR="0044434D" w:rsidRPr="00EB53C3">
        <w:rPr>
          <w:rFonts w:asciiTheme="minorHAnsi" w:hAnsiTheme="minorHAnsi" w:cs="KEBIH O+ Arial MT"/>
          <w:color w:val="000000"/>
          <w:sz w:val="18"/>
          <w:szCs w:val="18"/>
        </w:rPr>
        <w:t xml:space="preserve"> decay experience</w:t>
      </w:r>
      <w:r w:rsidR="00EA536C" w:rsidRPr="00EB53C3">
        <w:rPr>
          <w:rFonts w:asciiTheme="minorHAnsi" w:hAnsiTheme="minorHAnsi" w:cs="KEBIH O+ Arial MT"/>
          <w:color w:val="000000"/>
          <w:sz w:val="18"/>
          <w:szCs w:val="18"/>
        </w:rPr>
        <w:t xml:space="preserve">, untreated </w:t>
      </w:r>
      <w:r w:rsidR="00516993" w:rsidRPr="00EB53C3">
        <w:rPr>
          <w:rFonts w:asciiTheme="minorHAnsi" w:hAnsiTheme="minorHAnsi" w:cs="KEBIH O+ Arial MT"/>
          <w:color w:val="000000"/>
          <w:sz w:val="18"/>
          <w:szCs w:val="18"/>
        </w:rPr>
        <w:t>tooth decay</w:t>
      </w:r>
      <w:r w:rsidR="00EA536C" w:rsidRPr="00EB53C3">
        <w:rPr>
          <w:rFonts w:asciiTheme="minorHAnsi" w:hAnsiTheme="minorHAnsi" w:cs="KEBIH O+ Arial MT"/>
          <w:color w:val="000000"/>
          <w:sz w:val="18"/>
          <w:szCs w:val="18"/>
        </w:rPr>
        <w:t xml:space="preserve"> and dental sealants among </w:t>
      </w:r>
      <w:r w:rsidR="00D00268" w:rsidRPr="00EB53C3">
        <w:rPr>
          <w:rFonts w:asciiTheme="minorHAnsi" w:hAnsiTheme="minorHAnsi" w:cs="KEBIH O+ Arial MT"/>
          <w:color w:val="000000"/>
          <w:sz w:val="18"/>
          <w:szCs w:val="18"/>
        </w:rPr>
        <w:t>Nebraska</w:t>
      </w:r>
      <w:r w:rsidR="002A6D35" w:rsidRPr="00EB53C3">
        <w:rPr>
          <w:rFonts w:asciiTheme="minorHAnsi" w:hAnsiTheme="minorHAnsi" w:cs="KEBIH O+ Arial MT"/>
          <w:color w:val="000000"/>
          <w:sz w:val="18"/>
          <w:szCs w:val="18"/>
        </w:rPr>
        <w:t>’s</w:t>
      </w:r>
      <w:r w:rsidR="00EA536C" w:rsidRPr="00EB53C3">
        <w:rPr>
          <w:rFonts w:asciiTheme="minorHAnsi" w:hAnsiTheme="minorHAnsi" w:cs="KEBIH O+ Arial MT"/>
          <w:color w:val="000000"/>
          <w:sz w:val="18"/>
          <w:szCs w:val="18"/>
        </w:rPr>
        <w:t xml:space="preserve"> </w:t>
      </w:r>
      <w:r w:rsidR="006774EF">
        <w:rPr>
          <w:rFonts w:asciiTheme="minorHAnsi" w:hAnsiTheme="minorHAnsi" w:cs="KEBIH O+ Arial MT"/>
          <w:b/>
          <w:color w:val="000000"/>
          <w:sz w:val="18"/>
          <w:szCs w:val="18"/>
        </w:rPr>
        <w:t>Third Grade Ch</w:t>
      </w:r>
      <w:r w:rsidR="00EA536C" w:rsidRPr="006774EF">
        <w:rPr>
          <w:rFonts w:asciiTheme="minorHAnsi" w:hAnsiTheme="minorHAnsi" w:cs="KEBIH O+ Arial MT"/>
          <w:b/>
          <w:color w:val="000000"/>
          <w:sz w:val="18"/>
          <w:szCs w:val="18"/>
        </w:rPr>
        <w:t>ildren</w:t>
      </w:r>
      <w:r w:rsidR="00EA536C" w:rsidRPr="00EB53C3">
        <w:rPr>
          <w:rFonts w:asciiTheme="minorHAnsi" w:hAnsiTheme="minorHAnsi" w:cs="KEBIH O+ Arial MT"/>
          <w:color w:val="000000"/>
          <w:sz w:val="18"/>
          <w:szCs w:val="18"/>
        </w:rPr>
        <w:t xml:space="preserve"> by race/ethnicity</w:t>
      </w:r>
      <w:r w:rsidR="00D00268" w:rsidRPr="00EB53C3">
        <w:rPr>
          <w:rFonts w:asciiTheme="minorHAnsi" w:hAnsiTheme="minorHAnsi" w:cs="KEBIH O+ Arial MT"/>
          <w:color w:val="000000"/>
          <w:sz w:val="18"/>
          <w:szCs w:val="18"/>
        </w:rPr>
        <w:t xml:space="preserve">, geographic </w:t>
      </w:r>
      <w:proofErr w:type="gramStart"/>
      <w:r w:rsidR="00D00268" w:rsidRPr="00EB53C3">
        <w:rPr>
          <w:rFonts w:asciiTheme="minorHAnsi" w:hAnsiTheme="minorHAnsi" w:cs="KEBIH O+ Arial MT"/>
          <w:color w:val="000000"/>
          <w:sz w:val="18"/>
          <w:szCs w:val="18"/>
        </w:rPr>
        <w:t>location</w:t>
      </w:r>
      <w:proofErr w:type="gramEnd"/>
      <w:r w:rsidR="00D00268" w:rsidRPr="00EB53C3">
        <w:rPr>
          <w:rFonts w:asciiTheme="minorHAnsi" w:hAnsiTheme="minorHAnsi" w:cs="KEBIH O+ Arial MT"/>
          <w:color w:val="000000"/>
          <w:sz w:val="18"/>
          <w:szCs w:val="18"/>
        </w:rPr>
        <w:t xml:space="preserve"> </w:t>
      </w:r>
      <w:r w:rsidR="00EA536C" w:rsidRPr="00EB53C3">
        <w:rPr>
          <w:rFonts w:asciiTheme="minorHAnsi" w:hAnsiTheme="minorHAnsi" w:cs="KEBIH O+ Arial MT"/>
          <w:color w:val="000000"/>
          <w:sz w:val="18"/>
          <w:szCs w:val="18"/>
        </w:rPr>
        <w:t xml:space="preserve">and </w:t>
      </w:r>
      <w:r w:rsidR="002A6D35" w:rsidRPr="00EB53C3">
        <w:rPr>
          <w:rFonts w:asciiTheme="minorHAnsi" w:hAnsiTheme="minorHAnsi" w:cs="KEBIH O+ Arial MT"/>
          <w:color w:val="000000"/>
          <w:sz w:val="18"/>
          <w:szCs w:val="18"/>
        </w:rPr>
        <w:t xml:space="preserve">percent of children </w:t>
      </w:r>
      <w:r w:rsidR="002B7C30" w:rsidRPr="00EB53C3">
        <w:rPr>
          <w:rFonts w:asciiTheme="minorHAnsi" w:hAnsiTheme="minorHAnsi" w:cs="KEBIH O+ Arial MT"/>
          <w:color w:val="000000"/>
          <w:sz w:val="18"/>
          <w:szCs w:val="18"/>
        </w:rPr>
        <w:t xml:space="preserve">in a school </w:t>
      </w:r>
      <w:r w:rsidR="002A6D35" w:rsidRPr="00EB53C3">
        <w:rPr>
          <w:rFonts w:asciiTheme="minorHAnsi" w:hAnsiTheme="minorHAnsi" w:cs="KEBIH O+ Arial MT"/>
          <w:color w:val="000000"/>
          <w:sz w:val="18"/>
          <w:szCs w:val="18"/>
        </w:rPr>
        <w:t>eligible</w:t>
      </w:r>
      <w:r w:rsidR="00CF0186" w:rsidRPr="00EB53C3">
        <w:rPr>
          <w:rFonts w:asciiTheme="minorHAnsi" w:hAnsiTheme="minorHAnsi" w:cs="KEBIH O+ Arial MT"/>
          <w:color w:val="000000"/>
          <w:sz w:val="18"/>
          <w:szCs w:val="18"/>
        </w:rPr>
        <w:t xml:space="preserve"> for the </w:t>
      </w:r>
      <w:r w:rsidR="00E43ECE">
        <w:rPr>
          <w:rFonts w:asciiTheme="minorHAnsi" w:hAnsiTheme="minorHAnsi" w:cs="KEBIH O+ Arial MT"/>
          <w:color w:val="000000"/>
          <w:sz w:val="18"/>
          <w:szCs w:val="18"/>
        </w:rPr>
        <w:t>N</w:t>
      </w:r>
      <w:r w:rsidR="00CF0186" w:rsidRPr="00EB53C3">
        <w:rPr>
          <w:rFonts w:asciiTheme="minorHAnsi" w:hAnsiTheme="minorHAnsi" w:cs="KEBIH O+ Arial MT"/>
          <w:color w:val="000000"/>
          <w:sz w:val="18"/>
          <w:szCs w:val="18"/>
        </w:rPr>
        <w:t xml:space="preserve">ational </w:t>
      </w:r>
      <w:r w:rsidR="00E43ECE">
        <w:rPr>
          <w:rFonts w:asciiTheme="minorHAnsi" w:hAnsiTheme="minorHAnsi" w:cs="KEBIH O+ Arial MT"/>
          <w:color w:val="000000"/>
          <w:sz w:val="18"/>
          <w:szCs w:val="18"/>
        </w:rPr>
        <w:t>S</w:t>
      </w:r>
      <w:r w:rsidR="00CF0186" w:rsidRPr="00EB53C3">
        <w:rPr>
          <w:rFonts w:asciiTheme="minorHAnsi" w:hAnsiTheme="minorHAnsi" w:cs="KEBIH O+ Arial MT"/>
          <w:color w:val="000000"/>
          <w:sz w:val="18"/>
          <w:szCs w:val="18"/>
        </w:rPr>
        <w:t xml:space="preserve">chool </w:t>
      </w:r>
      <w:r w:rsidR="00E43ECE">
        <w:rPr>
          <w:rFonts w:asciiTheme="minorHAnsi" w:hAnsiTheme="minorHAnsi" w:cs="KEBIH O+ Arial MT"/>
          <w:color w:val="000000"/>
          <w:sz w:val="18"/>
          <w:szCs w:val="18"/>
        </w:rPr>
        <w:t>L</w:t>
      </w:r>
      <w:r w:rsidR="00CF0186" w:rsidRPr="00EB53C3">
        <w:rPr>
          <w:rFonts w:asciiTheme="minorHAnsi" w:hAnsiTheme="minorHAnsi" w:cs="KEBIH O+ Arial MT"/>
          <w:color w:val="000000"/>
          <w:sz w:val="18"/>
          <w:szCs w:val="18"/>
        </w:rPr>
        <w:t xml:space="preserve">unch </w:t>
      </w:r>
      <w:r w:rsidR="00E43ECE">
        <w:rPr>
          <w:rFonts w:asciiTheme="minorHAnsi" w:hAnsiTheme="minorHAnsi" w:cs="KEBIH O+ Arial MT"/>
          <w:color w:val="000000"/>
          <w:sz w:val="18"/>
          <w:szCs w:val="18"/>
        </w:rPr>
        <w:t>P</w:t>
      </w:r>
      <w:r w:rsidR="00CF0186" w:rsidRPr="00EB53C3">
        <w:rPr>
          <w:rFonts w:asciiTheme="minorHAnsi" w:hAnsiTheme="minorHAnsi" w:cs="KEBIH O+ Arial MT"/>
          <w:color w:val="000000"/>
          <w:sz w:val="18"/>
          <w:szCs w:val="18"/>
        </w:rPr>
        <w:t>rogram (NSLP)</w:t>
      </w:r>
      <w:r w:rsidR="00EA536C" w:rsidRPr="00EB53C3">
        <w:rPr>
          <w:rFonts w:asciiTheme="minorHAnsi" w:hAnsiTheme="minorHAnsi" w:cs="KEBIH O+ Arial MT"/>
          <w:color w:val="000000"/>
          <w:sz w:val="18"/>
          <w:szCs w:val="18"/>
        </w:rPr>
        <w:t xml:space="preserve">, </w:t>
      </w:r>
      <w:r w:rsidR="00062E3B" w:rsidRPr="00EB53C3">
        <w:rPr>
          <w:rFonts w:asciiTheme="minorHAnsi" w:hAnsiTheme="minorHAnsi" w:cs="KEBIH O+ Arial MT"/>
          <w:color w:val="000000"/>
          <w:sz w:val="18"/>
          <w:szCs w:val="18"/>
        </w:rPr>
        <w:t>201</w:t>
      </w:r>
      <w:r w:rsidR="00D00268" w:rsidRPr="00EB53C3">
        <w:rPr>
          <w:rFonts w:asciiTheme="minorHAnsi" w:hAnsiTheme="minorHAnsi" w:cs="KEBIH O+ Arial MT"/>
          <w:color w:val="000000"/>
          <w:sz w:val="18"/>
          <w:szCs w:val="18"/>
        </w:rPr>
        <w:t>5</w:t>
      </w:r>
      <w:r w:rsidR="008644CF" w:rsidRPr="00EB53C3">
        <w:rPr>
          <w:rFonts w:asciiTheme="minorHAnsi" w:hAnsiTheme="minorHAnsi" w:cs="KEBIH O+ Arial MT"/>
          <w:color w:val="000000"/>
          <w:sz w:val="18"/>
          <w:szCs w:val="18"/>
        </w:rPr>
        <w:t>-201</w:t>
      </w:r>
      <w:r w:rsidR="00D00268" w:rsidRPr="00EB53C3">
        <w:rPr>
          <w:rFonts w:asciiTheme="minorHAnsi" w:hAnsiTheme="minorHAnsi" w:cs="KEBIH O+ Arial MT"/>
          <w:color w:val="000000"/>
          <w:sz w:val="18"/>
          <w:szCs w:val="18"/>
        </w:rPr>
        <w:t>6</w:t>
      </w:r>
      <w:r w:rsidR="00EA536C" w:rsidRPr="00EB53C3">
        <w:rPr>
          <w:rFonts w:asciiTheme="minorHAnsi" w:hAnsiTheme="minorHAnsi" w:cs="KEBIH O+ Arial MT"/>
          <w:color w:val="000000"/>
          <w:sz w:val="18"/>
          <w:szCs w:val="18"/>
        </w:rPr>
        <w:t xml:space="preserve"> </w:t>
      </w:r>
    </w:p>
    <w:p w14:paraId="4730FFB3" w14:textId="77777777" w:rsidR="005440B0" w:rsidRPr="00E253C1" w:rsidRDefault="002B7C30" w:rsidP="005440B0">
      <w:pPr>
        <w:autoSpaceDE w:val="0"/>
        <w:autoSpaceDN w:val="0"/>
        <w:adjustRightInd w:val="0"/>
        <w:rPr>
          <w:rFonts w:asciiTheme="minorHAnsi" w:hAnsiTheme="minorHAnsi" w:cs="KEBIH O+ Arial MT"/>
          <w:color w:val="000000"/>
          <w:sz w:val="18"/>
          <w:szCs w:val="18"/>
          <w:highlight w:val="yellow"/>
        </w:rPr>
      </w:pPr>
      <w:r w:rsidRPr="00E253C1">
        <w:rPr>
          <w:rFonts w:ascii="Century Gothic" w:hAnsi="Century Gothic"/>
          <w:b/>
          <w:noProof/>
          <w:color w:val="215868" w:themeColor="accent5" w:themeShade="80"/>
          <w:highlight w:val="yellow"/>
        </w:rPr>
        <w:drawing>
          <wp:anchor distT="0" distB="0" distL="114300" distR="114300" simplePos="0" relativeHeight="251661312" behindDoc="1" locked="0" layoutInCell="1" allowOverlap="1" wp14:anchorId="5D146CF6" wp14:editId="73A4FED1">
            <wp:simplePos x="0" y="0"/>
            <wp:positionH relativeFrom="column">
              <wp:posOffset>893618</wp:posOffset>
            </wp:positionH>
            <wp:positionV relativeFrom="paragraph">
              <wp:posOffset>97173</wp:posOffset>
            </wp:positionV>
            <wp:extent cx="5486400" cy="3871981"/>
            <wp:effectExtent l="0" t="0" r="0" b="0"/>
            <wp:wrapNone/>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3DCE3FFB" w14:textId="77777777" w:rsidR="005440B0" w:rsidRPr="00E253C1" w:rsidRDefault="005440B0" w:rsidP="00EA536C">
      <w:pPr>
        <w:autoSpaceDE w:val="0"/>
        <w:autoSpaceDN w:val="0"/>
        <w:adjustRightInd w:val="0"/>
        <w:jc w:val="left"/>
        <w:rPr>
          <w:rFonts w:asciiTheme="minorHAnsi" w:hAnsiTheme="minorHAnsi" w:cs="KEBIH O+ Arial MT"/>
          <w:color w:val="000000"/>
          <w:sz w:val="18"/>
          <w:szCs w:val="18"/>
          <w:highlight w:val="yellow"/>
        </w:rPr>
      </w:pPr>
    </w:p>
    <w:p w14:paraId="2C7964BD" w14:textId="77777777" w:rsidR="005440B0" w:rsidRPr="00E253C1" w:rsidRDefault="005440B0" w:rsidP="00EA536C">
      <w:pPr>
        <w:autoSpaceDE w:val="0"/>
        <w:autoSpaceDN w:val="0"/>
        <w:adjustRightInd w:val="0"/>
        <w:jc w:val="left"/>
        <w:rPr>
          <w:rFonts w:asciiTheme="minorHAnsi" w:hAnsiTheme="minorHAnsi" w:cs="KEBIH O+ Arial MT"/>
          <w:color w:val="000000"/>
          <w:sz w:val="18"/>
          <w:szCs w:val="18"/>
          <w:highlight w:val="yellow"/>
        </w:rPr>
      </w:pPr>
    </w:p>
    <w:p w14:paraId="481A775C" w14:textId="77777777" w:rsidR="005440B0" w:rsidRPr="00E253C1" w:rsidRDefault="005440B0" w:rsidP="00EA536C">
      <w:pPr>
        <w:autoSpaceDE w:val="0"/>
        <w:autoSpaceDN w:val="0"/>
        <w:adjustRightInd w:val="0"/>
        <w:jc w:val="left"/>
        <w:rPr>
          <w:rFonts w:asciiTheme="minorHAnsi" w:hAnsiTheme="minorHAnsi" w:cs="KEBIH O+ Arial MT"/>
          <w:color w:val="000000"/>
          <w:sz w:val="18"/>
          <w:szCs w:val="18"/>
          <w:highlight w:val="yellow"/>
        </w:rPr>
      </w:pPr>
    </w:p>
    <w:p w14:paraId="3A61CFF3" w14:textId="77777777" w:rsidR="005440B0" w:rsidRPr="00E253C1" w:rsidRDefault="005440B0" w:rsidP="00EA536C">
      <w:pPr>
        <w:autoSpaceDE w:val="0"/>
        <w:autoSpaceDN w:val="0"/>
        <w:adjustRightInd w:val="0"/>
        <w:jc w:val="left"/>
        <w:rPr>
          <w:rFonts w:asciiTheme="minorHAnsi" w:hAnsiTheme="minorHAnsi" w:cs="KEBIH O+ Arial MT"/>
          <w:color w:val="000000"/>
          <w:sz w:val="18"/>
          <w:szCs w:val="18"/>
          <w:highlight w:val="yellow"/>
        </w:rPr>
      </w:pPr>
    </w:p>
    <w:p w14:paraId="55737AB6" w14:textId="77777777" w:rsidR="005440B0" w:rsidRPr="00E253C1" w:rsidRDefault="005440B0" w:rsidP="00EA536C">
      <w:pPr>
        <w:autoSpaceDE w:val="0"/>
        <w:autoSpaceDN w:val="0"/>
        <w:adjustRightInd w:val="0"/>
        <w:jc w:val="left"/>
        <w:rPr>
          <w:rFonts w:asciiTheme="minorHAnsi" w:hAnsiTheme="minorHAnsi" w:cs="KEBIH O+ Arial MT"/>
          <w:color w:val="000000"/>
          <w:sz w:val="18"/>
          <w:szCs w:val="18"/>
          <w:highlight w:val="yellow"/>
        </w:rPr>
      </w:pPr>
    </w:p>
    <w:p w14:paraId="4A37855D" w14:textId="77777777" w:rsidR="005440B0" w:rsidRPr="00E253C1" w:rsidRDefault="005440B0" w:rsidP="00EA536C">
      <w:pPr>
        <w:autoSpaceDE w:val="0"/>
        <w:autoSpaceDN w:val="0"/>
        <w:adjustRightInd w:val="0"/>
        <w:jc w:val="left"/>
        <w:rPr>
          <w:rFonts w:asciiTheme="minorHAnsi" w:hAnsiTheme="minorHAnsi" w:cs="KEBIH O+ Arial MT"/>
          <w:color w:val="000000"/>
          <w:sz w:val="18"/>
          <w:szCs w:val="18"/>
          <w:highlight w:val="yellow"/>
        </w:rPr>
      </w:pPr>
    </w:p>
    <w:p w14:paraId="4F04142E" w14:textId="77777777" w:rsidR="005440B0" w:rsidRPr="00E253C1" w:rsidRDefault="005440B0" w:rsidP="00EA536C">
      <w:pPr>
        <w:autoSpaceDE w:val="0"/>
        <w:autoSpaceDN w:val="0"/>
        <w:adjustRightInd w:val="0"/>
        <w:jc w:val="left"/>
        <w:rPr>
          <w:rFonts w:asciiTheme="minorHAnsi" w:hAnsiTheme="minorHAnsi" w:cs="KEBIH O+ Arial MT"/>
          <w:color w:val="000000"/>
          <w:sz w:val="18"/>
          <w:szCs w:val="18"/>
          <w:highlight w:val="yellow"/>
        </w:rPr>
      </w:pPr>
    </w:p>
    <w:p w14:paraId="6A8708EB" w14:textId="77777777" w:rsidR="00EA536C" w:rsidRPr="00E253C1" w:rsidRDefault="0046626B" w:rsidP="00B06E18">
      <w:pPr>
        <w:pStyle w:val="ListParagraph"/>
        <w:ind w:left="0"/>
        <w:jc w:val="left"/>
        <w:rPr>
          <w:rFonts w:ascii="Century Gothic" w:hAnsi="Century Gothic"/>
          <w:b/>
          <w:color w:val="215868" w:themeColor="accent5" w:themeShade="80"/>
          <w:highlight w:val="yellow"/>
        </w:rPr>
      </w:pPr>
      <w:r>
        <w:rPr>
          <w:rFonts w:ascii="Century Gothic" w:hAnsi="Century Gothic"/>
          <w:b/>
          <w:noProof/>
          <w:color w:val="215868" w:themeColor="accent5" w:themeShade="80"/>
          <w:highlight w:val="yellow"/>
        </w:rPr>
        <mc:AlternateContent>
          <mc:Choice Requires="wps">
            <w:drawing>
              <wp:anchor distT="0" distB="0" distL="114300" distR="114300" simplePos="0" relativeHeight="251662336" behindDoc="1" locked="0" layoutInCell="1" allowOverlap="1" wp14:anchorId="1BD095E2" wp14:editId="2C12BF9E">
                <wp:simplePos x="0" y="0"/>
                <wp:positionH relativeFrom="column">
                  <wp:posOffset>-100330</wp:posOffset>
                </wp:positionH>
                <wp:positionV relativeFrom="paragraph">
                  <wp:posOffset>76835</wp:posOffset>
                </wp:positionV>
                <wp:extent cx="1167130" cy="262255"/>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09B39" w14:textId="77777777" w:rsidR="00FD39EA" w:rsidRPr="005440B0" w:rsidRDefault="00FD39EA" w:rsidP="005440B0">
                            <w:pPr>
                              <w:rPr>
                                <w:rFonts w:asciiTheme="minorHAnsi" w:hAnsiTheme="minorHAnsi"/>
                                <w:b/>
                              </w:rPr>
                            </w:pPr>
                            <w:r w:rsidRPr="005440B0">
                              <w:rPr>
                                <w:rFonts w:asciiTheme="minorHAnsi" w:hAnsiTheme="minorHAnsi"/>
                                <w:b/>
                              </w:rPr>
                              <w:t>Untreated decay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D095E2" id="Text Box 15" o:spid="_x0000_s1031" type="#_x0000_t202" style="position:absolute;margin-left:-7.9pt;margin-top:6.05pt;width:91.9pt;height:20.6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" filled="f" stroked="f">
                <v:textbox style="mso-fit-shape-to-text:t">
                  <w:txbxContent>
                    <w:p w14:paraId="06609B39" w14:textId="77777777" w:rsidR="00FD39EA" w:rsidRPr="005440B0" w:rsidRDefault="00FD39EA" w:rsidP="005440B0">
                      <w:pPr>
                        <w:rPr>
                          <w:rFonts w:asciiTheme="minorHAnsi" w:hAnsiTheme="minorHAnsi"/>
                          <w:b/>
                        </w:rPr>
                      </w:pPr>
                      <w:r w:rsidRPr="005440B0">
                        <w:rPr>
                          <w:rFonts w:asciiTheme="minorHAnsi" w:hAnsiTheme="minorHAnsi"/>
                          <w:b/>
                        </w:rPr>
                        <w:t>Untreated decay</w:t>
                      </w:r>
                    </w:p>
                  </w:txbxContent>
                </v:textbox>
              </v:shape>
            </w:pict>
          </mc:Fallback>
        </mc:AlternateContent>
      </w:r>
    </w:p>
    <w:p w14:paraId="596E01E7" w14:textId="77777777" w:rsidR="00EA536C" w:rsidRPr="00E253C1" w:rsidRDefault="00EA536C" w:rsidP="005440B0">
      <w:pPr>
        <w:pStyle w:val="ListParagraph"/>
        <w:ind w:left="0"/>
        <w:jc w:val="center"/>
        <w:rPr>
          <w:rFonts w:ascii="Century Gothic" w:hAnsi="Century Gothic"/>
          <w:b/>
          <w:color w:val="215868" w:themeColor="accent5" w:themeShade="80"/>
          <w:highlight w:val="yellow"/>
        </w:rPr>
      </w:pPr>
    </w:p>
    <w:p w14:paraId="6C4BCF49" w14:textId="77777777" w:rsidR="00EA536C" w:rsidRPr="00E253C1" w:rsidRDefault="00EA536C" w:rsidP="00B06E18">
      <w:pPr>
        <w:pStyle w:val="ListParagraph"/>
        <w:ind w:left="0"/>
        <w:jc w:val="left"/>
        <w:rPr>
          <w:rFonts w:ascii="Century Gothic" w:hAnsi="Century Gothic"/>
          <w:b/>
          <w:color w:val="215868" w:themeColor="accent5" w:themeShade="80"/>
          <w:highlight w:val="yellow"/>
        </w:rPr>
      </w:pPr>
    </w:p>
    <w:p w14:paraId="335C1197" w14:textId="77777777" w:rsidR="00EA536C" w:rsidRPr="00E253C1" w:rsidRDefault="00EA536C" w:rsidP="00B06E18">
      <w:pPr>
        <w:pStyle w:val="ListParagraph"/>
        <w:ind w:left="0"/>
        <w:jc w:val="left"/>
        <w:rPr>
          <w:rFonts w:ascii="Century Gothic" w:hAnsi="Century Gothic"/>
          <w:b/>
          <w:color w:val="215868" w:themeColor="accent5" w:themeShade="80"/>
          <w:highlight w:val="yellow"/>
        </w:rPr>
      </w:pPr>
    </w:p>
    <w:p w14:paraId="6E1BA140" w14:textId="77777777" w:rsidR="00EA536C" w:rsidRPr="00E253C1" w:rsidRDefault="00EA536C" w:rsidP="00B06E18">
      <w:pPr>
        <w:pStyle w:val="ListParagraph"/>
        <w:ind w:left="0"/>
        <w:jc w:val="left"/>
        <w:rPr>
          <w:rFonts w:ascii="Century Gothic" w:hAnsi="Century Gothic"/>
          <w:b/>
          <w:color w:val="215868" w:themeColor="accent5" w:themeShade="80"/>
          <w:highlight w:val="yellow"/>
        </w:rPr>
      </w:pPr>
    </w:p>
    <w:p w14:paraId="3505F475" w14:textId="77777777" w:rsidR="00EA536C" w:rsidRPr="00E253C1" w:rsidRDefault="00EA536C" w:rsidP="00B06E18">
      <w:pPr>
        <w:pStyle w:val="ListParagraph"/>
        <w:ind w:left="0"/>
        <w:jc w:val="left"/>
        <w:rPr>
          <w:rFonts w:ascii="Century Gothic" w:hAnsi="Century Gothic"/>
          <w:b/>
          <w:color w:val="215868" w:themeColor="accent5" w:themeShade="80"/>
          <w:highlight w:val="yellow"/>
        </w:rPr>
      </w:pPr>
    </w:p>
    <w:p w14:paraId="40800F09" w14:textId="77777777" w:rsidR="00EA536C" w:rsidRPr="00E253C1" w:rsidRDefault="00EA536C" w:rsidP="00B06E18">
      <w:pPr>
        <w:pStyle w:val="ListParagraph"/>
        <w:ind w:left="0"/>
        <w:jc w:val="left"/>
        <w:rPr>
          <w:rFonts w:ascii="Century Gothic" w:hAnsi="Century Gothic"/>
          <w:b/>
          <w:color w:val="215868" w:themeColor="accent5" w:themeShade="80"/>
          <w:highlight w:val="yellow"/>
        </w:rPr>
      </w:pPr>
    </w:p>
    <w:p w14:paraId="0BCDA0A4" w14:textId="77777777" w:rsidR="00E92C63" w:rsidRPr="00E253C1" w:rsidRDefault="0046626B" w:rsidP="00E92C63">
      <w:pPr>
        <w:rPr>
          <w:rFonts w:ascii="Century Gothic" w:hAnsi="Century Gothic"/>
          <w:b/>
          <w:color w:val="215868" w:themeColor="accent5" w:themeShade="80"/>
          <w:highlight w:val="yellow"/>
        </w:rPr>
      </w:pPr>
      <w:r>
        <w:rPr>
          <w:rFonts w:asciiTheme="minorHAnsi" w:hAnsiTheme="minorHAnsi" w:cstheme="minorHAnsi"/>
          <w:noProof/>
          <w:highlight w:val="yellow"/>
        </w:rPr>
        <mc:AlternateContent>
          <mc:Choice Requires="wps">
            <w:drawing>
              <wp:anchor distT="0" distB="0" distL="114300" distR="114300" simplePos="0" relativeHeight="251658238" behindDoc="0" locked="0" layoutInCell="1" allowOverlap="1" wp14:anchorId="664DD2EF" wp14:editId="52A2000D">
                <wp:simplePos x="0" y="0"/>
                <wp:positionH relativeFrom="column">
                  <wp:posOffset>-100330</wp:posOffset>
                </wp:positionH>
                <wp:positionV relativeFrom="paragraph">
                  <wp:posOffset>97155</wp:posOffset>
                </wp:positionV>
                <wp:extent cx="2035810" cy="262255"/>
                <wp:effectExtent l="0" t="0" r="317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B931B" w14:textId="77777777" w:rsidR="00FD39EA" w:rsidRPr="005440B0" w:rsidRDefault="00FD39EA" w:rsidP="005440B0">
                            <w:pPr>
                              <w:rPr>
                                <w:rFonts w:asciiTheme="minorHAnsi" w:hAnsiTheme="minorHAnsi"/>
                                <w:b/>
                              </w:rPr>
                            </w:pPr>
                            <w:r w:rsidRPr="005440B0">
                              <w:rPr>
                                <w:rFonts w:asciiTheme="minorHAnsi" w:hAnsiTheme="minorHAnsi"/>
                                <w:b/>
                              </w:rPr>
                              <w:t>Dental sealants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4DD2EF" id="Text Box 16" o:spid="_x0000_s1032" type="#_x0000_t202" style="position:absolute;left:0;text-align:left;margin-left:-7.9pt;margin-top:7.65pt;width:160.3pt;height:20.65pt;z-index:25165823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" filled="f" stroked="f">
                <v:textbox style="mso-fit-shape-to-text:t">
                  <w:txbxContent>
                    <w:p w14:paraId="0FBB931B" w14:textId="77777777" w:rsidR="00FD39EA" w:rsidRPr="005440B0" w:rsidRDefault="00FD39EA" w:rsidP="005440B0">
                      <w:pPr>
                        <w:rPr>
                          <w:rFonts w:asciiTheme="minorHAnsi" w:hAnsiTheme="minorHAnsi"/>
                          <w:b/>
                        </w:rPr>
                      </w:pPr>
                      <w:r w:rsidRPr="005440B0">
                        <w:rPr>
                          <w:rFonts w:asciiTheme="minorHAnsi" w:hAnsiTheme="minorHAnsi"/>
                          <w:b/>
                        </w:rPr>
                        <w:t>Dental sealants</w:t>
                      </w:r>
                    </w:p>
                  </w:txbxContent>
                </v:textbox>
              </v:shape>
            </w:pict>
          </mc:Fallback>
        </mc:AlternateContent>
      </w:r>
    </w:p>
    <w:p w14:paraId="6A987B48" w14:textId="77777777" w:rsidR="00E92C63" w:rsidRPr="00E253C1" w:rsidRDefault="00E92C63" w:rsidP="00E92C63">
      <w:pPr>
        <w:rPr>
          <w:rFonts w:ascii="Century Gothic" w:hAnsi="Century Gothic"/>
          <w:b/>
          <w:color w:val="215868" w:themeColor="accent5" w:themeShade="80"/>
          <w:highlight w:val="yellow"/>
        </w:rPr>
      </w:pPr>
    </w:p>
    <w:p w14:paraId="76BE72D6" w14:textId="77777777" w:rsidR="00E92C63" w:rsidRPr="00E253C1" w:rsidRDefault="00E92C63" w:rsidP="00E92C63">
      <w:pPr>
        <w:rPr>
          <w:rFonts w:ascii="Century Gothic" w:hAnsi="Century Gothic"/>
          <w:b/>
          <w:color w:val="215868" w:themeColor="accent5" w:themeShade="80"/>
          <w:highlight w:val="yellow"/>
        </w:rPr>
      </w:pPr>
    </w:p>
    <w:p w14:paraId="03487B59" w14:textId="77777777" w:rsidR="00E92C63" w:rsidRPr="00E253C1" w:rsidRDefault="00E92C63" w:rsidP="00E92C63">
      <w:pPr>
        <w:rPr>
          <w:rFonts w:ascii="Century Gothic" w:hAnsi="Century Gothic"/>
          <w:b/>
          <w:color w:val="215868" w:themeColor="accent5" w:themeShade="80"/>
          <w:highlight w:val="yellow"/>
        </w:rPr>
      </w:pPr>
    </w:p>
    <w:p w14:paraId="0EB0C5B3" w14:textId="77777777" w:rsidR="00E92C63" w:rsidRPr="00E253C1" w:rsidRDefault="00E92C63" w:rsidP="00E92C63">
      <w:pPr>
        <w:rPr>
          <w:rFonts w:ascii="Century Gothic" w:hAnsi="Century Gothic"/>
          <w:b/>
          <w:color w:val="215868" w:themeColor="accent5" w:themeShade="80"/>
          <w:highlight w:val="yellow"/>
        </w:rPr>
      </w:pPr>
    </w:p>
    <w:p w14:paraId="2E9D18A1" w14:textId="77777777" w:rsidR="00E92C63" w:rsidRPr="00E253C1" w:rsidRDefault="00E92C63" w:rsidP="00E92C63">
      <w:pPr>
        <w:rPr>
          <w:rFonts w:ascii="Century Gothic" w:hAnsi="Century Gothic"/>
          <w:b/>
          <w:color w:val="215868" w:themeColor="accent5" w:themeShade="80"/>
          <w:highlight w:val="yellow"/>
        </w:rPr>
      </w:pPr>
    </w:p>
    <w:p w14:paraId="5BC6B699" w14:textId="77777777" w:rsidR="00E92C63" w:rsidRPr="00E253C1" w:rsidRDefault="00E92C63" w:rsidP="00E92C63">
      <w:pPr>
        <w:rPr>
          <w:rFonts w:ascii="Century Gothic" w:hAnsi="Century Gothic"/>
          <w:b/>
          <w:color w:val="215868" w:themeColor="accent5" w:themeShade="80"/>
          <w:highlight w:val="yellow"/>
        </w:rPr>
      </w:pPr>
    </w:p>
    <w:p w14:paraId="7157EAD0" w14:textId="77777777" w:rsidR="00E92C63" w:rsidRPr="00E253C1" w:rsidRDefault="00E92C63" w:rsidP="00E92C63">
      <w:pPr>
        <w:rPr>
          <w:rFonts w:ascii="Century Gothic" w:hAnsi="Century Gothic"/>
          <w:b/>
          <w:color w:val="215868" w:themeColor="accent5" w:themeShade="80"/>
          <w:highlight w:val="yellow"/>
        </w:rPr>
      </w:pPr>
    </w:p>
    <w:p w14:paraId="54D82898" w14:textId="77777777" w:rsidR="002B7C30" w:rsidRPr="00E253C1" w:rsidRDefault="002B7C30" w:rsidP="00E92C63">
      <w:pPr>
        <w:rPr>
          <w:rFonts w:ascii="Century Gothic" w:hAnsi="Century Gothic"/>
          <w:b/>
          <w:color w:val="215868" w:themeColor="accent5" w:themeShade="80"/>
          <w:highlight w:val="yellow"/>
        </w:rPr>
      </w:pPr>
    </w:p>
    <w:p w14:paraId="039A32F4" w14:textId="77777777" w:rsidR="002B7C30" w:rsidRPr="00EB53C3" w:rsidRDefault="00BD1374" w:rsidP="006C5FFC">
      <w:pPr>
        <w:tabs>
          <w:tab w:val="left" w:pos="90"/>
        </w:tabs>
        <w:spacing w:before="120"/>
        <w:ind w:left="86" w:hanging="86"/>
        <w:rPr>
          <w:rFonts w:asciiTheme="minorHAnsi" w:hAnsiTheme="minorHAnsi"/>
          <w:sz w:val="16"/>
          <w:szCs w:val="16"/>
        </w:rPr>
      </w:pPr>
      <w:r w:rsidRPr="00EB53C3">
        <w:rPr>
          <w:rFonts w:asciiTheme="minorHAnsi" w:hAnsiTheme="minorHAnsi"/>
          <w:sz w:val="16"/>
          <w:szCs w:val="16"/>
        </w:rPr>
        <w:t>*</w:t>
      </w:r>
      <w:r w:rsidRPr="00EB53C3">
        <w:rPr>
          <w:rFonts w:asciiTheme="minorHAnsi" w:hAnsiTheme="minorHAnsi"/>
          <w:sz w:val="16"/>
          <w:szCs w:val="16"/>
        </w:rPr>
        <w:tab/>
      </w:r>
      <w:r w:rsidR="0041357E" w:rsidRPr="00EB53C3">
        <w:rPr>
          <w:rFonts w:asciiTheme="minorHAnsi" w:hAnsiTheme="minorHAnsi"/>
          <w:sz w:val="16"/>
          <w:szCs w:val="16"/>
        </w:rPr>
        <w:t>Significantly different than n</w:t>
      </w:r>
      <w:r w:rsidR="0075053B" w:rsidRPr="00EB53C3">
        <w:rPr>
          <w:rFonts w:asciiTheme="minorHAnsi" w:hAnsiTheme="minorHAnsi"/>
          <w:sz w:val="16"/>
          <w:szCs w:val="16"/>
        </w:rPr>
        <w:t>on-Hispanic whites (p&lt;0.05), + s</w:t>
      </w:r>
      <w:r w:rsidR="0041357E" w:rsidRPr="00EB53C3">
        <w:rPr>
          <w:rFonts w:asciiTheme="minorHAnsi" w:hAnsiTheme="minorHAnsi"/>
          <w:sz w:val="16"/>
          <w:szCs w:val="16"/>
        </w:rPr>
        <w:t>ignificantly different than</w:t>
      </w:r>
      <w:r w:rsidRPr="00EB53C3">
        <w:rPr>
          <w:rFonts w:asciiTheme="minorHAnsi" w:hAnsiTheme="minorHAnsi"/>
          <w:sz w:val="16"/>
          <w:szCs w:val="16"/>
        </w:rPr>
        <w:t xml:space="preserve"> urban, ^ significantly different than</w:t>
      </w:r>
      <w:r w:rsidR="0041357E" w:rsidRPr="00EB53C3">
        <w:rPr>
          <w:rFonts w:asciiTheme="minorHAnsi" w:hAnsiTheme="minorHAnsi"/>
          <w:sz w:val="16"/>
          <w:szCs w:val="16"/>
        </w:rPr>
        <w:t xml:space="preserve"> &lt; 25% on NSLP (p&lt;0.05)</w:t>
      </w:r>
    </w:p>
    <w:p w14:paraId="4DA1650D" w14:textId="77777777" w:rsidR="00644F03" w:rsidRDefault="00644F03" w:rsidP="00644F03">
      <w:pPr>
        <w:autoSpaceDE w:val="0"/>
        <w:autoSpaceDN w:val="0"/>
        <w:adjustRightInd w:val="0"/>
        <w:rPr>
          <w:rFonts w:asciiTheme="minorHAnsi" w:hAnsiTheme="minorHAnsi" w:cs="KEBIH O+ Arial MT"/>
          <w:color w:val="000000"/>
          <w:sz w:val="18"/>
          <w:szCs w:val="18"/>
        </w:rPr>
      </w:pPr>
      <w:r w:rsidRPr="00EB53C3">
        <w:rPr>
          <w:rFonts w:asciiTheme="minorHAnsi" w:hAnsiTheme="minorHAnsi" w:cs="KEBIH O+ Arial MT"/>
          <w:color w:val="000000"/>
          <w:sz w:val="18"/>
          <w:szCs w:val="18"/>
        </w:rPr>
        <w:lastRenderedPageBreak/>
        <w:t xml:space="preserve">Figure </w:t>
      </w:r>
      <w:r w:rsidR="006C5FFC">
        <w:rPr>
          <w:rFonts w:asciiTheme="minorHAnsi" w:hAnsiTheme="minorHAnsi" w:cs="KEBIH O+ Arial MT"/>
          <w:color w:val="000000"/>
          <w:sz w:val="18"/>
          <w:szCs w:val="18"/>
        </w:rPr>
        <w:t>5</w:t>
      </w:r>
      <w:r w:rsidRPr="00EB53C3">
        <w:rPr>
          <w:rFonts w:asciiTheme="minorHAnsi" w:hAnsiTheme="minorHAnsi" w:cs="KEBIH O+ Arial MT"/>
          <w:color w:val="000000"/>
          <w:sz w:val="18"/>
          <w:szCs w:val="18"/>
        </w:rPr>
        <w:t>. Prevalence of decay experience</w:t>
      </w:r>
      <w:r>
        <w:rPr>
          <w:rFonts w:asciiTheme="minorHAnsi" w:hAnsiTheme="minorHAnsi" w:cs="KEBIH O+ Arial MT"/>
          <w:color w:val="000000"/>
          <w:sz w:val="18"/>
          <w:szCs w:val="18"/>
        </w:rPr>
        <w:t xml:space="preserve"> and </w:t>
      </w:r>
      <w:r w:rsidRPr="00EB53C3">
        <w:rPr>
          <w:rFonts w:asciiTheme="minorHAnsi" w:hAnsiTheme="minorHAnsi" w:cs="KEBIH O+ Arial MT"/>
          <w:color w:val="000000"/>
          <w:sz w:val="18"/>
          <w:szCs w:val="18"/>
        </w:rPr>
        <w:t xml:space="preserve">untreated tooth decay among Nebraska’s </w:t>
      </w:r>
      <w:r w:rsidRPr="006774EF">
        <w:rPr>
          <w:rFonts w:asciiTheme="minorHAnsi" w:hAnsiTheme="minorHAnsi" w:cs="KEBIH O+ Arial MT"/>
          <w:b/>
          <w:color w:val="000000"/>
          <w:sz w:val="18"/>
          <w:szCs w:val="18"/>
        </w:rPr>
        <w:t>Head Start</w:t>
      </w:r>
      <w:r w:rsidR="006774EF">
        <w:rPr>
          <w:rFonts w:asciiTheme="minorHAnsi" w:hAnsiTheme="minorHAnsi" w:cs="KEBIH O+ Arial MT"/>
          <w:b/>
          <w:color w:val="000000"/>
          <w:sz w:val="18"/>
          <w:szCs w:val="18"/>
        </w:rPr>
        <w:t xml:space="preserve"> C</w:t>
      </w:r>
      <w:r w:rsidRPr="006774EF">
        <w:rPr>
          <w:rFonts w:asciiTheme="minorHAnsi" w:hAnsiTheme="minorHAnsi" w:cs="KEBIH O+ Arial MT"/>
          <w:b/>
          <w:color w:val="000000"/>
          <w:sz w:val="18"/>
          <w:szCs w:val="18"/>
        </w:rPr>
        <w:t>hildren</w:t>
      </w:r>
      <w:r w:rsidRPr="00EB53C3">
        <w:rPr>
          <w:rFonts w:asciiTheme="minorHAnsi" w:hAnsiTheme="minorHAnsi" w:cs="KEBIH O+ Arial MT"/>
          <w:color w:val="000000"/>
          <w:sz w:val="18"/>
          <w:szCs w:val="18"/>
        </w:rPr>
        <w:t xml:space="preserve"> by race/ethnicity</w:t>
      </w:r>
      <w:r>
        <w:rPr>
          <w:rFonts w:asciiTheme="minorHAnsi" w:hAnsiTheme="minorHAnsi" w:cs="KEBIH O+ Arial MT"/>
          <w:color w:val="000000"/>
          <w:sz w:val="18"/>
          <w:szCs w:val="18"/>
        </w:rPr>
        <w:t xml:space="preserve"> and </w:t>
      </w:r>
      <w:r w:rsidRPr="00EB53C3">
        <w:rPr>
          <w:rFonts w:asciiTheme="minorHAnsi" w:hAnsiTheme="minorHAnsi" w:cs="KEBIH O+ Arial MT"/>
          <w:color w:val="000000"/>
          <w:sz w:val="18"/>
          <w:szCs w:val="18"/>
        </w:rPr>
        <w:t xml:space="preserve">geographic location, 2015-2016 </w:t>
      </w:r>
    </w:p>
    <w:p w14:paraId="43AE7638" w14:textId="77777777" w:rsidR="008369D7" w:rsidRPr="00EB53C3" w:rsidRDefault="0046626B" w:rsidP="00644F03">
      <w:pPr>
        <w:autoSpaceDE w:val="0"/>
        <w:autoSpaceDN w:val="0"/>
        <w:adjustRightInd w:val="0"/>
        <w:rPr>
          <w:rFonts w:asciiTheme="minorHAnsi" w:hAnsiTheme="minorHAnsi" w:cs="KEBIH O+ Arial MT"/>
          <w:color w:val="000000"/>
          <w:sz w:val="18"/>
          <w:szCs w:val="18"/>
        </w:rPr>
      </w:pPr>
      <w:r>
        <w:rPr>
          <w:rFonts w:ascii="Century Gothic" w:hAnsi="Century Gothic"/>
          <w:b/>
          <w:noProof/>
          <w:color w:val="365F91" w:themeColor="accent1" w:themeShade="BF"/>
        </w:rPr>
        <mc:AlternateContent>
          <mc:Choice Requires="wps">
            <w:drawing>
              <wp:anchor distT="0" distB="0" distL="114300" distR="114300" simplePos="0" relativeHeight="251670528" behindDoc="0" locked="0" layoutInCell="1" allowOverlap="1" wp14:anchorId="2BE8DBC6" wp14:editId="1F4407BC">
                <wp:simplePos x="0" y="0"/>
                <wp:positionH relativeFrom="column">
                  <wp:posOffset>-92710</wp:posOffset>
                </wp:positionH>
                <wp:positionV relativeFrom="paragraph">
                  <wp:posOffset>77470</wp:posOffset>
                </wp:positionV>
                <wp:extent cx="1691640" cy="262255"/>
                <wp:effectExtent l="0" t="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9977D" w14:textId="77777777" w:rsidR="00FD39EA" w:rsidRPr="005440B0" w:rsidRDefault="00FD39EA" w:rsidP="008369D7">
                            <w:pPr>
                              <w:rPr>
                                <w:rFonts w:asciiTheme="minorHAnsi" w:hAnsiTheme="minorHAnsi"/>
                                <w:b/>
                              </w:rPr>
                            </w:pPr>
                            <w:r w:rsidRPr="005440B0">
                              <w:rPr>
                                <w:rFonts w:asciiTheme="minorHAnsi" w:hAnsiTheme="minorHAnsi"/>
                                <w:b/>
                              </w:rPr>
                              <w:t>Decay experience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E8DBC6" id="Text Box 22" o:spid="_x0000_s1033" type="#_x0000_t202" style="position:absolute;left:0;text-align:left;margin-left:-7.3pt;margin-top:6.1pt;width:133.2pt;height:20.6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" filled="f" stroked="f">
                <v:textbox style="mso-fit-shape-to-text:t">
                  <w:txbxContent>
                    <w:p w14:paraId="7179977D" w14:textId="77777777" w:rsidR="00FD39EA" w:rsidRPr="005440B0" w:rsidRDefault="00FD39EA" w:rsidP="008369D7">
                      <w:pPr>
                        <w:rPr>
                          <w:rFonts w:asciiTheme="minorHAnsi" w:hAnsiTheme="minorHAnsi"/>
                          <w:b/>
                        </w:rPr>
                      </w:pPr>
                      <w:r w:rsidRPr="005440B0">
                        <w:rPr>
                          <w:rFonts w:asciiTheme="minorHAnsi" w:hAnsiTheme="minorHAnsi"/>
                          <w:b/>
                        </w:rPr>
                        <w:t>Decay experience</w:t>
                      </w:r>
                    </w:p>
                  </w:txbxContent>
                </v:textbox>
              </v:shape>
            </w:pict>
          </mc:Fallback>
        </mc:AlternateContent>
      </w:r>
    </w:p>
    <w:p w14:paraId="16FA1BA9" w14:textId="77777777" w:rsidR="00644F03" w:rsidRDefault="00644F03" w:rsidP="00E92C63">
      <w:pPr>
        <w:rPr>
          <w:rFonts w:ascii="Century Gothic" w:hAnsi="Century Gothic"/>
          <w:b/>
          <w:color w:val="365F91" w:themeColor="accent1" w:themeShade="BF"/>
          <w:highlight w:val="yellow"/>
        </w:rPr>
      </w:pPr>
      <w:r>
        <w:rPr>
          <w:rFonts w:ascii="Century Gothic" w:hAnsi="Century Gothic"/>
          <w:b/>
          <w:noProof/>
          <w:color w:val="365F91" w:themeColor="accent1" w:themeShade="BF"/>
        </w:rPr>
        <w:drawing>
          <wp:anchor distT="0" distB="0" distL="114300" distR="114300" simplePos="0" relativeHeight="251669504" behindDoc="1" locked="0" layoutInCell="1" allowOverlap="1" wp14:anchorId="0FE971BF" wp14:editId="09BD5394">
            <wp:simplePos x="0" y="0"/>
            <wp:positionH relativeFrom="column">
              <wp:posOffset>911119</wp:posOffset>
            </wp:positionH>
            <wp:positionV relativeFrom="paragraph">
              <wp:posOffset>21891</wp:posOffset>
            </wp:positionV>
            <wp:extent cx="5486400" cy="18375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1403E9A8" w14:textId="77777777" w:rsidR="00644F03" w:rsidRDefault="00644F03" w:rsidP="00E92C63">
      <w:pPr>
        <w:rPr>
          <w:rFonts w:ascii="Century Gothic" w:hAnsi="Century Gothic"/>
          <w:b/>
          <w:color w:val="365F91" w:themeColor="accent1" w:themeShade="BF"/>
          <w:highlight w:val="yellow"/>
        </w:rPr>
      </w:pPr>
    </w:p>
    <w:p w14:paraId="75277B8A" w14:textId="77777777" w:rsidR="00644F03" w:rsidRDefault="00644F03" w:rsidP="00E92C63">
      <w:pPr>
        <w:rPr>
          <w:rFonts w:ascii="Century Gothic" w:hAnsi="Century Gothic"/>
          <w:b/>
          <w:color w:val="365F91" w:themeColor="accent1" w:themeShade="BF"/>
          <w:highlight w:val="yellow"/>
        </w:rPr>
      </w:pPr>
    </w:p>
    <w:p w14:paraId="06BB4F1A" w14:textId="77777777" w:rsidR="00644F03" w:rsidRDefault="00644F03" w:rsidP="00E92C63">
      <w:pPr>
        <w:rPr>
          <w:rFonts w:ascii="Century Gothic" w:hAnsi="Century Gothic"/>
          <w:b/>
          <w:color w:val="365F91" w:themeColor="accent1" w:themeShade="BF"/>
          <w:highlight w:val="yellow"/>
        </w:rPr>
      </w:pPr>
    </w:p>
    <w:p w14:paraId="5AD6568F" w14:textId="77777777" w:rsidR="00644F03" w:rsidRDefault="0046626B" w:rsidP="00E92C63">
      <w:pPr>
        <w:rPr>
          <w:rFonts w:ascii="Century Gothic" w:hAnsi="Century Gothic"/>
          <w:b/>
          <w:color w:val="365F91" w:themeColor="accent1" w:themeShade="BF"/>
          <w:highlight w:val="yellow"/>
        </w:rPr>
      </w:pPr>
      <w:r>
        <w:rPr>
          <w:rFonts w:ascii="Century Gothic" w:hAnsi="Century Gothic"/>
          <w:b/>
          <w:noProof/>
          <w:color w:val="365F91" w:themeColor="accent1" w:themeShade="BF"/>
        </w:rPr>
        <mc:AlternateContent>
          <mc:Choice Requires="wps">
            <w:drawing>
              <wp:anchor distT="0" distB="0" distL="114300" distR="114300" simplePos="0" relativeHeight="251671552" behindDoc="0" locked="0" layoutInCell="1" allowOverlap="1" wp14:anchorId="3F3C082B" wp14:editId="7D122452">
                <wp:simplePos x="0" y="0"/>
                <wp:positionH relativeFrom="column">
                  <wp:posOffset>-92710</wp:posOffset>
                </wp:positionH>
                <wp:positionV relativeFrom="paragraph">
                  <wp:posOffset>20955</wp:posOffset>
                </wp:positionV>
                <wp:extent cx="1691640" cy="262255"/>
                <wp:effectExtent l="0" t="0" r="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4D9C1" w14:textId="77777777" w:rsidR="00FD39EA" w:rsidRPr="005440B0" w:rsidRDefault="00FD39EA" w:rsidP="00FC31B2">
                            <w:pPr>
                              <w:rPr>
                                <w:rFonts w:asciiTheme="minorHAnsi" w:hAnsiTheme="minorHAnsi"/>
                                <w:b/>
                              </w:rPr>
                            </w:pPr>
                            <w:r>
                              <w:rPr>
                                <w:rFonts w:asciiTheme="minorHAnsi" w:hAnsiTheme="minorHAnsi"/>
                                <w:b/>
                              </w:rPr>
                              <w:t>Untreated Decay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3C082B" id="Text Box 23" o:spid="_x0000_s1034" type="#_x0000_t202" style="position:absolute;left:0;text-align:left;margin-left:-7.3pt;margin-top:1.65pt;width:133.2pt;height:20.6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" filled="f" stroked="f">
                <v:textbox style="mso-fit-shape-to-text:t">
                  <w:txbxContent>
                    <w:p w14:paraId="2E54D9C1" w14:textId="77777777" w:rsidR="00FD39EA" w:rsidRPr="005440B0" w:rsidRDefault="00FD39EA" w:rsidP="00FC31B2">
                      <w:pPr>
                        <w:rPr>
                          <w:rFonts w:asciiTheme="minorHAnsi" w:hAnsiTheme="minorHAnsi"/>
                          <w:b/>
                        </w:rPr>
                      </w:pPr>
                      <w:r>
                        <w:rPr>
                          <w:rFonts w:asciiTheme="minorHAnsi" w:hAnsiTheme="minorHAnsi"/>
                          <w:b/>
                        </w:rPr>
                        <w:t>Untreated Decay</w:t>
                      </w:r>
                    </w:p>
                  </w:txbxContent>
                </v:textbox>
              </v:shape>
            </w:pict>
          </mc:Fallback>
        </mc:AlternateContent>
      </w:r>
    </w:p>
    <w:p w14:paraId="6BC39C0A" w14:textId="77777777" w:rsidR="00644F03" w:rsidRDefault="00644F03" w:rsidP="00E92C63">
      <w:pPr>
        <w:rPr>
          <w:rFonts w:ascii="Century Gothic" w:hAnsi="Century Gothic"/>
          <w:b/>
          <w:color w:val="365F91" w:themeColor="accent1" w:themeShade="BF"/>
          <w:highlight w:val="yellow"/>
        </w:rPr>
      </w:pPr>
    </w:p>
    <w:p w14:paraId="4A4621A5" w14:textId="77777777" w:rsidR="00644F03" w:rsidRDefault="00644F03" w:rsidP="00E92C63">
      <w:pPr>
        <w:rPr>
          <w:rFonts w:ascii="Century Gothic" w:hAnsi="Century Gothic"/>
          <w:b/>
          <w:color w:val="365F91" w:themeColor="accent1" w:themeShade="BF"/>
          <w:highlight w:val="yellow"/>
        </w:rPr>
      </w:pPr>
    </w:p>
    <w:p w14:paraId="7F859413" w14:textId="77777777" w:rsidR="00644F03" w:rsidRDefault="00644F03" w:rsidP="00E92C63">
      <w:pPr>
        <w:rPr>
          <w:rFonts w:ascii="Century Gothic" w:hAnsi="Century Gothic"/>
          <w:b/>
          <w:color w:val="365F91" w:themeColor="accent1" w:themeShade="BF"/>
          <w:highlight w:val="yellow"/>
        </w:rPr>
      </w:pPr>
    </w:p>
    <w:p w14:paraId="428E94A3" w14:textId="77777777" w:rsidR="00644F03" w:rsidRDefault="00644F03" w:rsidP="00E92C63">
      <w:pPr>
        <w:rPr>
          <w:rFonts w:ascii="Century Gothic" w:hAnsi="Century Gothic"/>
          <w:b/>
          <w:color w:val="365F91" w:themeColor="accent1" w:themeShade="BF"/>
          <w:highlight w:val="yellow"/>
        </w:rPr>
      </w:pPr>
    </w:p>
    <w:p w14:paraId="72E9153E" w14:textId="77777777" w:rsidR="00644F03" w:rsidRDefault="00644F03" w:rsidP="00E92C63">
      <w:pPr>
        <w:rPr>
          <w:rFonts w:ascii="Century Gothic" w:hAnsi="Century Gothic"/>
          <w:b/>
          <w:color w:val="365F91" w:themeColor="accent1" w:themeShade="BF"/>
          <w:highlight w:val="yellow"/>
        </w:rPr>
      </w:pPr>
    </w:p>
    <w:p w14:paraId="72E0D82B" w14:textId="77777777" w:rsidR="00644F03" w:rsidRDefault="00644F03" w:rsidP="00E92C63">
      <w:pPr>
        <w:rPr>
          <w:rFonts w:ascii="Century Gothic" w:hAnsi="Century Gothic"/>
          <w:b/>
          <w:color w:val="365F91" w:themeColor="accent1" w:themeShade="BF"/>
          <w:highlight w:val="yellow"/>
        </w:rPr>
      </w:pPr>
    </w:p>
    <w:p w14:paraId="36D1D226" w14:textId="77777777" w:rsidR="00FC31B2" w:rsidRPr="00EB53C3" w:rsidRDefault="00FC31B2" w:rsidP="00FC31B2">
      <w:pPr>
        <w:tabs>
          <w:tab w:val="left" w:pos="90"/>
        </w:tabs>
        <w:ind w:left="90" w:hanging="90"/>
        <w:rPr>
          <w:rFonts w:asciiTheme="minorHAnsi" w:hAnsiTheme="minorHAnsi"/>
          <w:sz w:val="16"/>
          <w:szCs w:val="16"/>
        </w:rPr>
      </w:pPr>
      <w:r w:rsidRPr="00EB53C3">
        <w:rPr>
          <w:rFonts w:asciiTheme="minorHAnsi" w:hAnsiTheme="minorHAnsi"/>
          <w:sz w:val="16"/>
          <w:szCs w:val="16"/>
        </w:rPr>
        <w:t>*</w:t>
      </w:r>
      <w:r w:rsidRPr="00EB53C3">
        <w:rPr>
          <w:rFonts w:asciiTheme="minorHAnsi" w:hAnsiTheme="minorHAnsi"/>
          <w:sz w:val="16"/>
          <w:szCs w:val="16"/>
        </w:rPr>
        <w:tab/>
        <w:t>Significantly different than non-Hispanic whites (p&lt;0.05), + significantly different than urban, ^ significantly different than &lt; 25% on NSLP (p&lt;0.05)</w:t>
      </w:r>
    </w:p>
    <w:p w14:paraId="2A77BE45" w14:textId="77777777" w:rsidR="00FC31B2" w:rsidRDefault="00FC31B2" w:rsidP="00E92C63">
      <w:pPr>
        <w:rPr>
          <w:rFonts w:ascii="Century Gothic" w:hAnsi="Century Gothic"/>
          <w:b/>
          <w:color w:val="365F91" w:themeColor="accent1" w:themeShade="BF"/>
          <w:highlight w:val="yellow"/>
        </w:rPr>
      </w:pPr>
    </w:p>
    <w:p w14:paraId="4ECB14F6" w14:textId="77777777" w:rsidR="00E67754" w:rsidRPr="00600951" w:rsidRDefault="003C652B" w:rsidP="00E92C63">
      <w:pPr>
        <w:rPr>
          <w:rFonts w:ascii="Century Gothic" w:hAnsi="Century Gothic"/>
          <w:b/>
          <w:color w:val="365F91" w:themeColor="accent1" w:themeShade="BF"/>
        </w:rPr>
      </w:pPr>
      <w:r>
        <w:rPr>
          <w:rFonts w:ascii="Century Gothic" w:hAnsi="Century Gothic"/>
          <w:b/>
          <w:color w:val="365F91" w:themeColor="accent1" w:themeShade="BF"/>
        </w:rPr>
        <w:t>Data S</w:t>
      </w:r>
      <w:r w:rsidR="006020B7" w:rsidRPr="00600951">
        <w:rPr>
          <w:rFonts w:ascii="Century Gothic" w:hAnsi="Century Gothic"/>
          <w:b/>
          <w:color w:val="365F91" w:themeColor="accent1" w:themeShade="BF"/>
        </w:rPr>
        <w:t>ource and</w:t>
      </w:r>
      <w:r>
        <w:rPr>
          <w:rFonts w:ascii="Century Gothic" w:hAnsi="Century Gothic"/>
          <w:b/>
          <w:color w:val="365F91" w:themeColor="accent1" w:themeShade="BF"/>
        </w:rPr>
        <w:t xml:space="preserve"> M</w:t>
      </w:r>
      <w:r w:rsidR="00CB7E68" w:rsidRPr="00600951">
        <w:rPr>
          <w:rFonts w:ascii="Century Gothic" w:hAnsi="Century Gothic"/>
          <w:b/>
          <w:color w:val="365F91" w:themeColor="accent1" w:themeShade="BF"/>
        </w:rPr>
        <w:t>ethods</w:t>
      </w:r>
      <w:r w:rsidR="00E67754" w:rsidRPr="00600951">
        <w:rPr>
          <w:rFonts w:ascii="Century Gothic" w:hAnsi="Century Gothic"/>
          <w:b/>
          <w:color w:val="365F91" w:themeColor="accent1" w:themeShade="BF"/>
        </w:rPr>
        <w:t>.</w:t>
      </w:r>
    </w:p>
    <w:p w14:paraId="5FF00E89" w14:textId="77777777" w:rsidR="00B06E18" w:rsidRPr="00600951" w:rsidRDefault="00B06E18" w:rsidP="00B06E18">
      <w:pPr>
        <w:pStyle w:val="Pa10"/>
        <w:spacing w:line="240" w:lineRule="auto"/>
        <w:jc w:val="both"/>
        <w:rPr>
          <w:rFonts w:asciiTheme="minorHAnsi" w:hAnsiTheme="minorHAnsi" w:cstheme="minorHAnsi"/>
          <w:color w:val="000000"/>
          <w:sz w:val="22"/>
          <w:szCs w:val="22"/>
        </w:rPr>
      </w:pPr>
    </w:p>
    <w:p w14:paraId="176A9090" w14:textId="77777777" w:rsidR="00600951" w:rsidRPr="00600951" w:rsidRDefault="00CB7E68" w:rsidP="00B06E18">
      <w:pPr>
        <w:pStyle w:val="Pa10"/>
        <w:spacing w:line="276" w:lineRule="auto"/>
        <w:jc w:val="both"/>
        <w:rPr>
          <w:rFonts w:asciiTheme="minorHAnsi" w:hAnsiTheme="minorHAnsi" w:cstheme="minorHAnsi"/>
          <w:color w:val="000000"/>
          <w:sz w:val="22"/>
          <w:szCs w:val="22"/>
        </w:rPr>
      </w:pPr>
      <w:r w:rsidRPr="00600951">
        <w:rPr>
          <w:rFonts w:asciiTheme="minorHAnsi" w:hAnsiTheme="minorHAnsi" w:cstheme="minorHAnsi"/>
          <w:color w:val="000000"/>
          <w:sz w:val="22"/>
          <w:szCs w:val="22"/>
        </w:rPr>
        <w:t xml:space="preserve">This data brief is based on data from the </w:t>
      </w:r>
      <w:r w:rsidR="00BD1374" w:rsidRPr="00600951">
        <w:rPr>
          <w:rFonts w:asciiTheme="minorHAnsi" w:hAnsiTheme="minorHAnsi" w:cstheme="minorHAnsi"/>
          <w:color w:val="000000"/>
          <w:sz w:val="22"/>
          <w:szCs w:val="22"/>
        </w:rPr>
        <w:t xml:space="preserve">Nebraska Oral Health </w:t>
      </w:r>
      <w:r w:rsidR="00E80BDF" w:rsidRPr="00600951">
        <w:rPr>
          <w:rFonts w:asciiTheme="minorHAnsi" w:hAnsiTheme="minorHAnsi" w:cstheme="minorHAnsi"/>
          <w:color w:val="000000"/>
          <w:sz w:val="22"/>
          <w:szCs w:val="22"/>
        </w:rPr>
        <w:t>Survey</w:t>
      </w:r>
      <w:r w:rsidR="006907F0" w:rsidRPr="00600951">
        <w:rPr>
          <w:rFonts w:asciiTheme="minorHAnsi" w:hAnsiTheme="minorHAnsi" w:cstheme="minorHAnsi"/>
          <w:color w:val="000000"/>
          <w:sz w:val="22"/>
          <w:szCs w:val="22"/>
        </w:rPr>
        <w:t xml:space="preserve"> which was conducted during </w:t>
      </w:r>
      <w:r w:rsidR="00516993" w:rsidRPr="00600951">
        <w:rPr>
          <w:rFonts w:asciiTheme="minorHAnsi" w:hAnsiTheme="minorHAnsi" w:cstheme="minorHAnsi"/>
          <w:color w:val="000000"/>
          <w:sz w:val="22"/>
          <w:szCs w:val="22"/>
        </w:rPr>
        <w:t>201</w:t>
      </w:r>
      <w:r w:rsidR="00BD1374" w:rsidRPr="00600951">
        <w:rPr>
          <w:rFonts w:asciiTheme="minorHAnsi" w:hAnsiTheme="minorHAnsi" w:cstheme="minorHAnsi"/>
          <w:color w:val="000000"/>
          <w:sz w:val="22"/>
          <w:szCs w:val="22"/>
        </w:rPr>
        <w:t>5</w:t>
      </w:r>
      <w:r w:rsidR="0075053B" w:rsidRPr="00600951">
        <w:rPr>
          <w:rFonts w:asciiTheme="minorHAnsi" w:hAnsiTheme="minorHAnsi" w:cstheme="minorHAnsi"/>
          <w:color w:val="000000"/>
          <w:sz w:val="22"/>
          <w:szCs w:val="22"/>
        </w:rPr>
        <w:t>-201</w:t>
      </w:r>
      <w:r w:rsidR="00BD1374" w:rsidRPr="00600951">
        <w:rPr>
          <w:rFonts w:asciiTheme="minorHAnsi" w:hAnsiTheme="minorHAnsi" w:cstheme="minorHAnsi"/>
          <w:color w:val="000000"/>
          <w:sz w:val="22"/>
          <w:szCs w:val="22"/>
        </w:rPr>
        <w:t>6</w:t>
      </w:r>
      <w:r w:rsidR="006907F0" w:rsidRPr="00600951">
        <w:rPr>
          <w:rFonts w:asciiTheme="minorHAnsi" w:hAnsiTheme="minorHAnsi" w:cstheme="minorHAnsi"/>
          <w:color w:val="000000"/>
          <w:sz w:val="22"/>
          <w:szCs w:val="22"/>
        </w:rPr>
        <w:t>.</w:t>
      </w:r>
      <w:r w:rsidRPr="00600951">
        <w:rPr>
          <w:rFonts w:asciiTheme="minorHAnsi" w:hAnsiTheme="minorHAnsi" w:cstheme="minorHAnsi"/>
          <w:color w:val="000000"/>
          <w:sz w:val="22"/>
          <w:szCs w:val="22"/>
        </w:rPr>
        <w:t xml:space="preserve"> </w:t>
      </w:r>
      <w:r w:rsidR="006907F0" w:rsidRPr="00600951">
        <w:rPr>
          <w:rFonts w:asciiTheme="minorHAnsi" w:hAnsiTheme="minorHAnsi" w:cstheme="minorHAnsi"/>
          <w:color w:val="000000"/>
          <w:sz w:val="22"/>
          <w:szCs w:val="22"/>
        </w:rPr>
        <w:t xml:space="preserve">The </w:t>
      </w:r>
      <w:r w:rsidR="00BD1374" w:rsidRPr="00600951">
        <w:rPr>
          <w:rFonts w:asciiTheme="minorHAnsi" w:hAnsiTheme="minorHAnsi" w:cstheme="minorHAnsi"/>
          <w:color w:val="000000"/>
          <w:sz w:val="22"/>
          <w:szCs w:val="22"/>
        </w:rPr>
        <w:t>Nebraska</w:t>
      </w:r>
      <w:r w:rsidR="006907F0" w:rsidRPr="00600951">
        <w:rPr>
          <w:rFonts w:asciiTheme="minorHAnsi" w:hAnsiTheme="minorHAnsi" w:cstheme="minorHAnsi"/>
          <w:color w:val="000000"/>
          <w:sz w:val="22"/>
          <w:szCs w:val="22"/>
        </w:rPr>
        <w:t xml:space="preserve"> </w:t>
      </w:r>
      <w:r w:rsidR="00E80BDF" w:rsidRPr="00600951">
        <w:rPr>
          <w:rFonts w:asciiTheme="minorHAnsi" w:hAnsiTheme="minorHAnsi" w:cstheme="minorHAnsi"/>
          <w:color w:val="000000"/>
          <w:sz w:val="22"/>
          <w:szCs w:val="22"/>
        </w:rPr>
        <w:t>s</w:t>
      </w:r>
      <w:r w:rsidR="006907F0" w:rsidRPr="00600951">
        <w:rPr>
          <w:rFonts w:asciiTheme="minorHAnsi" w:hAnsiTheme="minorHAnsi" w:cstheme="minorHAnsi"/>
          <w:color w:val="000000"/>
          <w:sz w:val="22"/>
          <w:szCs w:val="22"/>
        </w:rPr>
        <w:t>urvey screened</w:t>
      </w:r>
      <w:r w:rsidRPr="00600951">
        <w:rPr>
          <w:rFonts w:asciiTheme="minorHAnsi" w:hAnsiTheme="minorHAnsi" w:cstheme="minorHAnsi"/>
          <w:color w:val="000000"/>
          <w:sz w:val="22"/>
          <w:szCs w:val="22"/>
        </w:rPr>
        <w:t xml:space="preserve"> </w:t>
      </w:r>
      <w:r w:rsidR="00EA7A5C" w:rsidRPr="00600951">
        <w:rPr>
          <w:rFonts w:asciiTheme="minorHAnsi" w:hAnsiTheme="minorHAnsi" w:cstheme="minorHAnsi"/>
          <w:color w:val="000000"/>
          <w:sz w:val="22"/>
          <w:szCs w:val="22"/>
        </w:rPr>
        <w:t xml:space="preserve">three different population groups – Head Start, </w:t>
      </w:r>
      <w:r w:rsidRPr="00600951">
        <w:rPr>
          <w:rFonts w:asciiTheme="minorHAnsi" w:hAnsiTheme="minorHAnsi" w:cstheme="minorHAnsi"/>
          <w:color w:val="000000"/>
          <w:sz w:val="22"/>
          <w:szCs w:val="22"/>
        </w:rPr>
        <w:t>third grade</w:t>
      </w:r>
      <w:r w:rsidR="006907F0" w:rsidRPr="00600951">
        <w:rPr>
          <w:rFonts w:asciiTheme="minorHAnsi" w:hAnsiTheme="minorHAnsi" w:cstheme="minorHAnsi"/>
          <w:color w:val="000000"/>
          <w:sz w:val="22"/>
          <w:szCs w:val="22"/>
        </w:rPr>
        <w:t xml:space="preserve"> </w:t>
      </w:r>
      <w:r w:rsidR="00EA7A5C" w:rsidRPr="00600951">
        <w:rPr>
          <w:rFonts w:asciiTheme="minorHAnsi" w:hAnsiTheme="minorHAnsi" w:cstheme="minorHAnsi"/>
          <w:color w:val="000000"/>
          <w:sz w:val="22"/>
          <w:szCs w:val="22"/>
        </w:rPr>
        <w:t xml:space="preserve">children </w:t>
      </w:r>
      <w:r w:rsidR="006907F0" w:rsidRPr="00600951">
        <w:rPr>
          <w:rFonts w:asciiTheme="minorHAnsi" w:hAnsiTheme="minorHAnsi" w:cstheme="minorHAnsi"/>
          <w:color w:val="000000"/>
          <w:sz w:val="22"/>
          <w:szCs w:val="22"/>
        </w:rPr>
        <w:t xml:space="preserve">from a </w:t>
      </w:r>
      <w:r w:rsidR="00600951" w:rsidRPr="00600951">
        <w:rPr>
          <w:rFonts w:asciiTheme="minorHAnsi" w:hAnsiTheme="minorHAnsi" w:cstheme="minorHAnsi"/>
          <w:color w:val="000000"/>
          <w:sz w:val="22"/>
          <w:szCs w:val="22"/>
        </w:rPr>
        <w:t xml:space="preserve">statewide </w:t>
      </w:r>
      <w:r w:rsidR="006907F0" w:rsidRPr="00600951">
        <w:rPr>
          <w:rFonts w:asciiTheme="minorHAnsi" w:hAnsiTheme="minorHAnsi" w:cstheme="minorHAnsi"/>
          <w:color w:val="000000"/>
          <w:sz w:val="22"/>
          <w:szCs w:val="22"/>
        </w:rPr>
        <w:t>representative sample of public</w:t>
      </w:r>
      <w:r w:rsidR="002B7C30" w:rsidRPr="00600951">
        <w:rPr>
          <w:rFonts w:asciiTheme="minorHAnsi" w:hAnsiTheme="minorHAnsi" w:cstheme="minorHAnsi"/>
          <w:color w:val="000000"/>
          <w:sz w:val="22"/>
          <w:szCs w:val="22"/>
        </w:rPr>
        <w:t xml:space="preserve"> </w:t>
      </w:r>
      <w:r w:rsidR="00BD1374" w:rsidRPr="00600951">
        <w:rPr>
          <w:rFonts w:asciiTheme="minorHAnsi" w:hAnsiTheme="minorHAnsi" w:cstheme="minorHAnsi"/>
          <w:color w:val="000000"/>
          <w:sz w:val="22"/>
          <w:szCs w:val="22"/>
        </w:rPr>
        <w:t xml:space="preserve">and private </w:t>
      </w:r>
      <w:r w:rsidR="006907F0" w:rsidRPr="00600951">
        <w:rPr>
          <w:rFonts w:asciiTheme="minorHAnsi" w:hAnsiTheme="minorHAnsi" w:cstheme="minorHAnsi"/>
          <w:color w:val="000000"/>
          <w:sz w:val="22"/>
          <w:szCs w:val="22"/>
        </w:rPr>
        <w:t>elementary schools</w:t>
      </w:r>
      <w:r w:rsidR="00600951" w:rsidRPr="00600951">
        <w:rPr>
          <w:rFonts w:asciiTheme="minorHAnsi" w:hAnsiTheme="minorHAnsi" w:cstheme="minorHAnsi"/>
          <w:color w:val="000000"/>
          <w:sz w:val="22"/>
          <w:szCs w:val="22"/>
        </w:rPr>
        <w:t>, and third grade children attending Omaha Public Schools where at least 50% of the students are a racial or ethnic minority.</w:t>
      </w:r>
    </w:p>
    <w:p w14:paraId="6E38A247" w14:textId="77777777" w:rsidR="00600951" w:rsidRDefault="00600951" w:rsidP="00B06E18">
      <w:pPr>
        <w:pStyle w:val="Pa10"/>
        <w:spacing w:line="276" w:lineRule="auto"/>
        <w:jc w:val="both"/>
        <w:rPr>
          <w:rFonts w:asciiTheme="minorHAnsi" w:hAnsiTheme="minorHAnsi" w:cstheme="minorHAnsi"/>
          <w:color w:val="000000"/>
          <w:sz w:val="22"/>
          <w:szCs w:val="22"/>
          <w:highlight w:val="yellow"/>
        </w:rPr>
      </w:pPr>
    </w:p>
    <w:p w14:paraId="0DB65FF4" w14:textId="77777777" w:rsidR="00600951" w:rsidRDefault="002D3F91" w:rsidP="00B06E18">
      <w:pPr>
        <w:pStyle w:val="Pa10"/>
        <w:spacing w:line="276" w:lineRule="auto"/>
        <w:jc w:val="both"/>
        <w:rPr>
          <w:rFonts w:asciiTheme="minorHAnsi" w:hAnsiTheme="minorHAnsi"/>
          <w:sz w:val="22"/>
          <w:szCs w:val="22"/>
        </w:rPr>
      </w:pPr>
      <w:r>
        <w:rPr>
          <w:rFonts w:asciiTheme="minorHAnsi" w:hAnsiTheme="minorHAnsi" w:cstheme="minorHAnsi"/>
          <w:i/>
          <w:color w:val="000000"/>
          <w:sz w:val="22"/>
          <w:szCs w:val="22"/>
        </w:rPr>
        <w:t>Sample S</w:t>
      </w:r>
      <w:r w:rsidR="00600951" w:rsidRPr="0026249F">
        <w:rPr>
          <w:rFonts w:asciiTheme="minorHAnsi" w:hAnsiTheme="minorHAnsi" w:cstheme="minorHAnsi"/>
          <w:i/>
          <w:color w:val="000000"/>
          <w:sz w:val="22"/>
          <w:szCs w:val="22"/>
        </w:rPr>
        <w:t xml:space="preserve">election </w:t>
      </w:r>
      <w:r w:rsidR="0026249F" w:rsidRPr="0026249F">
        <w:rPr>
          <w:rFonts w:asciiTheme="minorHAnsi" w:hAnsiTheme="minorHAnsi" w:cstheme="minorHAnsi"/>
          <w:i/>
          <w:color w:val="000000"/>
          <w:sz w:val="22"/>
          <w:szCs w:val="22"/>
        </w:rPr>
        <w:t xml:space="preserve">for </w:t>
      </w:r>
      <w:r>
        <w:rPr>
          <w:rFonts w:asciiTheme="minorHAnsi" w:hAnsiTheme="minorHAnsi" w:cstheme="minorHAnsi"/>
          <w:i/>
          <w:color w:val="000000"/>
          <w:sz w:val="22"/>
          <w:szCs w:val="22"/>
        </w:rPr>
        <w:t xml:space="preserve">Statewide </w:t>
      </w:r>
      <w:r w:rsidR="00600951" w:rsidRPr="0026249F">
        <w:rPr>
          <w:rFonts w:asciiTheme="minorHAnsi" w:hAnsiTheme="minorHAnsi" w:cstheme="minorHAnsi"/>
          <w:i/>
          <w:color w:val="000000"/>
          <w:sz w:val="22"/>
          <w:szCs w:val="22"/>
        </w:rPr>
        <w:t>Head Start:</w:t>
      </w:r>
      <w:r w:rsidR="00600951" w:rsidRPr="0026249F">
        <w:rPr>
          <w:rFonts w:asciiTheme="minorHAnsi" w:hAnsiTheme="minorHAnsi" w:cstheme="minorHAnsi"/>
          <w:color w:val="000000"/>
          <w:sz w:val="22"/>
          <w:szCs w:val="22"/>
        </w:rPr>
        <w:t xml:space="preserve"> The sampling frame consisted of all Head Start </w:t>
      </w:r>
      <w:r w:rsidR="00600951" w:rsidRPr="0026249F">
        <w:rPr>
          <w:rFonts w:asciiTheme="minorHAnsi" w:hAnsiTheme="minorHAnsi"/>
          <w:sz w:val="22"/>
          <w:szCs w:val="22"/>
        </w:rPr>
        <w:t>centers in Nebraska located in</w:t>
      </w:r>
      <w:r w:rsidR="00600951" w:rsidRPr="00600951">
        <w:rPr>
          <w:rFonts w:asciiTheme="minorHAnsi" w:hAnsiTheme="minorHAnsi"/>
          <w:sz w:val="22"/>
          <w:szCs w:val="22"/>
        </w:rPr>
        <w:t xml:space="preserve"> counties with 20 or more Head Start enrollees. The sampling frame was ordered by county and a systematic probability proportional to size sampling scheme was used to select 23 centers. After the sample was selected</w:t>
      </w:r>
      <w:r>
        <w:rPr>
          <w:rFonts w:asciiTheme="minorHAnsi" w:hAnsiTheme="minorHAnsi"/>
          <w:sz w:val="22"/>
          <w:szCs w:val="22"/>
        </w:rPr>
        <w:t>,</w:t>
      </w:r>
      <w:r w:rsidR="00600951" w:rsidRPr="00600951">
        <w:rPr>
          <w:rFonts w:asciiTheme="minorHAnsi" w:hAnsiTheme="minorHAnsi"/>
          <w:sz w:val="22"/>
          <w:szCs w:val="22"/>
        </w:rPr>
        <w:t xml:space="preserve"> the Head Start grantee for Lancaster County changed and the four Lancaster County sites in the original sample were closed and </w:t>
      </w:r>
      <w:r>
        <w:rPr>
          <w:rFonts w:asciiTheme="minorHAnsi" w:hAnsiTheme="minorHAnsi"/>
          <w:sz w:val="22"/>
          <w:szCs w:val="22"/>
        </w:rPr>
        <w:t xml:space="preserve">they </w:t>
      </w:r>
      <w:r w:rsidR="00600951" w:rsidRPr="00600951">
        <w:rPr>
          <w:rFonts w:asciiTheme="minorHAnsi" w:hAnsiTheme="minorHAnsi"/>
          <w:sz w:val="22"/>
          <w:szCs w:val="22"/>
        </w:rPr>
        <w:t>were replaced by two new sites. Because of this</w:t>
      </w:r>
      <w:r>
        <w:rPr>
          <w:rFonts w:asciiTheme="minorHAnsi" w:hAnsiTheme="minorHAnsi"/>
          <w:sz w:val="22"/>
          <w:szCs w:val="22"/>
        </w:rPr>
        <w:t>, a total of 21 sites</w:t>
      </w:r>
      <w:r w:rsidR="00600951" w:rsidRPr="00600951">
        <w:rPr>
          <w:rFonts w:asciiTheme="minorHAnsi" w:hAnsiTheme="minorHAnsi"/>
          <w:sz w:val="22"/>
          <w:szCs w:val="22"/>
        </w:rPr>
        <w:t xml:space="preserve"> rath</w:t>
      </w:r>
      <w:r>
        <w:rPr>
          <w:rFonts w:asciiTheme="minorHAnsi" w:hAnsiTheme="minorHAnsi"/>
          <w:sz w:val="22"/>
          <w:szCs w:val="22"/>
        </w:rPr>
        <w:t xml:space="preserve">er than 23 sites participated, and a total of 748 children were screened. </w:t>
      </w:r>
    </w:p>
    <w:p w14:paraId="288BC552" w14:textId="77777777" w:rsidR="00600951" w:rsidRPr="00600951" w:rsidRDefault="00600951" w:rsidP="00600951">
      <w:pPr>
        <w:pStyle w:val="Default"/>
      </w:pPr>
    </w:p>
    <w:p w14:paraId="151D9EAD" w14:textId="77777777" w:rsidR="00CB7E68" w:rsidRPr="0026249F" w:rsidRDefault="002D3F91" w:rsidP="00B06E18">
      <w:pPr>
        <w:pStyle w:val="Pa10"/>
        <w:spacing w:line="276" w:lineRule="auto"/>
        <w:jc w:val="both"/>
        <w:rPr>
          <w:rFonts w:asciiTheme="minorHAnsi" w:hAnsiTheme="minorHAnsi" w:cstheme="minorHAnsi"/>
          <w:sz w:val="22"/>
          <w:szCs w:val="22"/>
        </w:rPr>
      </w:pPr>
      <w:r>
        <w:rPr>
          <w:rFonts w:asciiTheme="minorHAnsi" w:hAnsiTheme="minorHAnsi" w:cstheme="minorHAnsi"/>
          <w:i/>
          <w:color w:val="000000"/>
          <w:sz w:val="22"/>
          <w:szCs w:val="22"/>
        </w:rPr>
        <w:t>Sample S</w:t>
      </w:r>
      <w:r w:rsidR="00600951" w:rsidRPr="0026249F">
        <w:rPr>
          <w:rFonts w:asciiTheme="minorHAnsi" w:hAnsiTheme="minorHAnsi" w:cstheme="minorHAnsi"/>
          <w:i/>
          <w:color w:val="000000"/>
          <w:sz w:val="22"/>
          <w:szCs w:val="22"/>
        </w:rPr>
        <w:t xml:space="preserve">election </w:t>
      </w:r>
      <w:r>
        <w:rPr>
          <w:rFonts w:asciiTheme="minorHAnsi" w:hAnsiTheme="minorHAnsi" w:cstheme="minorHAnsi"/>
          <w:i/>
          <w:color w:val="000000"/>
          <w:sz w:val="22"/>
          <w:szCs w:val="22"/>
        </w:rPr>
        <w:t>for</w:t>
      </w:r>
      <w:r w:rsidR="0026249F" w:rsidRPr="0026249F">
        <w:rPr>
          <w:rFonts w:asciiTheme="minorHAnsi" w:hAnsiTheme="minorHAnsi" w:cstheme="minorHAnsi"/>
          <w:i/>
          <w:color w:val="000000"/>
          <w:sz w:val="22"/>
          <w:szCs w:val="22"/>
        </w:rPr>
        <w:t xml:space="preserve"> </w:t>
      </w:r>
      <w:r>
        <w:rPr>
          <w:rFonts w:asciiTheme="minorHAnsi" w:hAnsiTheme="minorHAnsi" w:cstheme="minorHAnsi"/>
          <w:i/>
          <w:color w:val="000000"/>
          <w:sz w:val="22"/>
          <w:szCs w:val="22"/>
        </w:rPr>
        <w:t>Statewide Third G</w:t>
      </w:r>
      <w:r w:rsidR="00600951" w:rsidRPr="0026249F">
        <w:rPr>
          <w:rFonts w:asciiTheme="minorHAnsi" w:hAnsiTheme="minorHAnsi" w:cstheme="minorHAnsi"/>
          <w:i/>
          <w:color w:val="000000"/>
          <w:sz w:val="22"/>
          <w:szCs w:val="22"/>
        </w:rPr>
        <w:t>rade</w:t>
      </w:r>
      <w:r>
        <w:rPr>
          <w:rFonts w:asciiTheme="minorHAnsi" w:hAnsiTheme="minorHAnsi" w:cstheme="minorHAnsi"/>
          <w:i/>
          <w:color w:val="000000"/>
          <w:sz w:val="22"/>
          <w:szCs w:val="22"/>
        </w:rPr>
        <w:t xml:space="preserve"> S</w:t>
      </w:r>
      <w:r w:rsidR="0026249F" w:rsidRPr="0026249F">
        <w:rPr>
          <w:rFonts w:asciiTheme="minorHAnsi" w:hAnsiTheme="minorHAnsi" w:cstheme="minorHAnsi"/>
          <w:i/>
          <w:color w:val="000000"/>
          <w:sz w:val="22"/>
          <w:szCs w:val="22"/>
        </w:rPr>
        <w:t>urvey</w:t>
      </w:r>
      <w:r w:rsidR="00600951" w:rsidRPr="0026249F">
        <w:rPr>
          <w:rFonts w:asciiTheme="minorHAnsi" w:hAnsiTheme="minorHAnsi" w:cstheme="minorHAnsi"/>
          <w:i/>
          <w:color w:val="000000"/>
          <w:sz w:val="22"/>
          <w:szCs w:val="22"/>
        </w:rPr>
        <w:t>:</w:t>
      </w:r>
      <w:r w:rsidR="00600951" w:rsidRPr="0026249F">
        <w:rPr>
          <w:rFonts w:asciiTheme="minorHAnsi" w:hAnsiTheme="minorHAnsi" w:cstheme="minorHAnsi"/>
          <w:color w:val="000000"/>
          <w:sz w:val="22"/>
          <w:szCs w:val="22"/>
        </w:rPr>
        <w:t xml:space="preserve"> </w:t>
      </w:r>
      <w:r w:rsidR="00CB7E68" w:rsidRPr="0026249F">
        <w:rPr>
          <w:rFonts w:asciiTheme="minorHAnsi" w:hAnsiTheme="minorHAnsi" w:cstheme="minorHAnsi"/>
          <w:color w:val="000000"/>
          <w:sz w:val="22"/>
          <w:szCs w:val="22"/>
        </w:rPr>
        <w:t xml:space="preserve">The sampling frame </w:t>
      </w:r>
      <w:r w:rsidR="00E80BDF" w:rsidRPr="0026249F">
        <w:rPr>
          <w:rFonts w:asciiTheme="minorHAnsi" w:hAnsiTheme="minorHAnsi" w:cstheme="minorHAnsi"/>
          <w:color w:val="000000"/>
          <w:sz w:val="22"/>
          <w:szCs w:val="22"/>
        </w:rPr>
        <w:t xml:space="preserve">consisted of </w:t>
      </w:r>
      <w:r w:rsidR="0075053B" w:rsidRPr="0026249F">
        <w:rPr>
          <w:rFonts w:asciiTheme="minorHAnsi" w:hAnsiTheme="minorHAnsi"/>
          <w:sz w:val="22"/>
          <w:szCs w:val="22"/>
        </w:rPr>
        <w:t xml:space="preserve">all public and </w:t>
      </w:r>
      <w:r w:rsidR="00BD1374" w:rsidRPr="0026249F">
        <w:rPr>
          <w:rFonts w:asciiTheme="minorHAnsi" w:hAnsiTheme="minorHAnsi"/>
          <w:sz w:val="22"/>
          <w:szCs w:val="22"/>
        </w:rPr>
        <w:t>private</w:t>
      </w:r>
      <w:r w:rsidR="0075053B" w:rsidRPr="0026249F">
        <w:rPr>
          <w:rFonts w:asciiTheme="minorHAnsi" w:hAnsiTheme="minorHAnsi"/>
          <w:sz w:val="22"/>
          <w:szCs w:val="22"/>
        </w:rPr>
        <w:t xml:space="preserve"> schools with </w:t>
      </w:r>
      <w:r w:rsidR="00BD1374" w:rsidRPr="0026249F">
        <w:rPr>
          <w:rFonts w:asciiTheme="minorHAnsi" w:hAnsiTheme="minorHAnsi"/>
          <w:sz w:val="22"/>
          <w:szCs w:val="22"/>
        </w:rPr>
        <w:t>15</w:t>
      </w:r>
      <w:r w:rsidR="0075053B" w:rsidRPr="0026249F">
        <w:rPr>
          <w:rFonts w:asciiTheme="minorHAnsi" w:hAnsiTheme="minorHAnsi"/>
          <w:sz w:val="22"/>
          <w:szCs w:val="22"/>
        </w:rPr>
        <w:t xml:space="preserve"> or more children in third grade</w:t>
      </w:r>
      <w:r w:rsidR="00E80BDF" w:rsidRPr="0026249F">
        <w:rPr>
          <w:rFonts w:asciiTheme="minorHAnsi" w:hAnsiTheme="minorHAnsi" w:cstheme="minorHAnsi"/>
          <w:color w:val="000000"/>
          <w:sz w:val="22"/>
          <w:szCs w:val="22"/>
        </w:rPr>
        <w:t xml:space="preserve">. The sampling frame </w:t>
      </w:r>
      <w:r w:rsidR="00CB7E68" w:rsidRPr="0026249F">
        <w:rPr>
          <w:rFonts w:asciiTheme="minorHAnsi" w:hAnsiTheme="minorHAnsi" w:cstheme="minorHAnsi"/>
          <w:color w:val="000000"/>
          <w:sz w:val="22"/>
          <w:szCs w:val="22"/>
        </w:rPr>
        <w:t xml:space="preserve">was stratified by </w:t>
      </w:r>
      <w:r w:rsidR="00BD1374" w:rsidRPr="0026249F">
        <w:rPr>
          <w:rFonts w:asciiTheme="minorHAnsi" w:hAnsiTheme="minorHAnsi" w:cstheme="minorHAnsi"/>
          <w:color w:val="000000"/>
          <w:sz w:val="22"/>
          <w:szCs w:val="22"/>
        </w:rPr>
        <w:t xml:space="preserve">urban/rural status of the </w:t>
      </w:r>
      <w:r w:rsidR="00062E3B" w:rsidRPr="0026249F">
        <w:rPr>
          <w:rFonts w:asciiTheme="minorHAnsi" w:hAnsiTheme="minorHAnsi" w:cstheme="minorHAnsi"/>
          <w:color w:val="000000"/>
          <w:sz w:val="22"/>
          <w:szCs w:val="22"/>
        </w:rPr>
        <w:t xml:space="preserve">county </w:t>
      </w:r>
      <w:r w:rsidR="00516993" w:rsidRPr="0026249F">
        <w:rPr>
          <w:rFonts w:asciiTheme="minorHAnsi" w:hAnsiTheme="minorHAnsi" w:cstheme="minorHAnsi"/>
          <w:color w:val="000000"/>
          <w:sz w:val="22"/>
          <w:szCs w:val="22"/>
        </w:rPr>
        <w:t xml:space="preserve">and percent of the </w:t>
      </w:r>
      <w:r w:rsidR="00062E3B" w:rsidRPr="0026249F">
        <w:rPr>
          <w:rFonts w:asciiTheme="minorHAnsi" w:hAnsiTheme="minorHAnsi" w:cstheme="minorHAnsi"/>
          <w:color w:val="000000"/>
          <w:sz w:val="22"/>
          <w:szCs w:val="22"/>
        </w:rPr>
        <w:t xml:space="preserve">school’s </w:t>
      </w:r>
      <w:r w:rsidR="00516993" w:rsidRPr="0026249F">
        <w:rPr>
          <w:rFonts w:asciiTheme="minorHAnsi" w:hAnsiTheme="minorHAnsi" w:cstheme="minorHAnsi"/>
          <w:color w:val="000000"/>
          <w:sz w:val="22"/>
          <w:szCs w:val="22"/>
        </w:rPr>
        <w:t xml:space="preserve">students eligible for the </w:t>
      </w:r>
      <w:r w:rsidR="0026249F">
        <w:rPr>
          <w:rFonts w:asciiTheme="minorHAnsi" w:hAnsiTheme="minorHAnsi" w:cstheme="minorHAnsi"/>
          <w:color w:val="000000"/>
          <w:sz w:val="22"/>
          <w:szCs w:val="22"/>
        </w:rPr>
        <w:t>N</w:t>
      </w:r>
      <w:r w:rsidR="00516993" w:rsidRPr="0026249F">
        <w:rPr>
          <w:rFonts w:asciiTheme="minorHAnsi" w:hAnsiTheme="minorHAnsi" w:cstheme="minorHAnsi"/>
          <w:color w:val="000000"/>
          <w:sz w:val="22"/>
          <w:szCs w:val="22"/>
        </w:rPr>
        <w:t xml:space="preserve">ational </w:t>
      </w:r>
      <w:r w:rsidR="0026249F">
        <w:rPr>
          <w:rFonts w:asciiTheme="minorHAnsi" w:hAnsiTheme="minorHAnsi" w:cstheme="minorHAnsi"/>
          <w:color w:val="000000"/>
          <w:sz w:val="22"/>
          <w:szCs w:val="22"/>
        </w:rPr>
        <w:t>S</w:t>
      </w:r>
      <w:r w:rsidR="00516993" w:rsidRPr="0026249F">
        <w:rPr>
          <w:rFonts w:asciiTheme="minorHAnsi" w:hAnsiTheme="minorHAnsi" w:cstheme="minorHAnsi"/>
          <w:color w:val="000000"/>
          <w:sz w:val="22"/>
          <w:szCs w:val="22"/>
        </w:rPr>
        <w:t xml:space="preserve">chool </w:t>
      </w:r>
      <w:r w:rsidR="0026249F">
        <w:rPr>
          <w:rFonts w:asciiTheme="minorHAnsi" w:hAnsiTheme="minorHAnsi" w:cstheme="minorHAnsi"/>
          <w:color w:val="000000"/>
          <w:sz w:val="22"/>
          <w:szCs w:val="22"/>
        </w:rPr>
        <w:t>L</w:t>
      </w:r>
      <w:r w:rsidR="00516993" w:rsidRPr="0026249F">
        <w:rPr>
          <w:rFonts w:asciiTheme="minorHAnsi" w:hAnsiTheme="minorHAnsi" w:cstheme="minorHAnsi"/>
          <w:color w:val="000000"/>
          <w:sz w:val="22"/>
          <w:szCs w:val="22"/>
        </w:rPr>
        <w:t xml:space="preserve">unch </w:t>
      </w:r>
      <w:r w:rsidR="0026249F">
        <w:rPr>
          <w:rFonts w:asciiTheme="minorHAnsi" w:hAnsiTheme="minorHAnsi" w:cstheme="minorHAnsi"/>
          <w:color w:val="000000"/>
          <w:sz w:val="22"/>
          <w:szCs w:val="22"/>
        </w:rPr>
        <w:t>P</w:t>
      </w:r>
      <w:r w:rsidR="00516993" w:rsidRPr="0026249F">
        <w:rPr>
          <w:rFonts w:asciiTheme="minorHAnsi" w:hAnsiTheme="minorHAnsi" w:cstheme="minorHAnsi"/>
          <w:color w:val="000000"/>
          <w:sz w:val="22"/>
          <w:szCs w:val="22"/>
        </w:rPr>
        <w:t>rogram</w:t>
      </w:r>
      <w:r w:rsidR="0026249F">
        <w:rPr>
          <w:rFonts w:asciiTheme="minorHAnsi" w:hAnsiTheme="minorHAnsi" w:cstheme="minorHAnsi"/>
          <w:color w:val="000000"/>
          <w:sz w:val="22"/>
          <w:szCs w:val="22"/>
        </w:rPr>
        <w:t xml:space="preserve"> (NSLP)</w:t>
      </w:r>
      <w:r w:rsidR="00516993" w:rsidRPr="0026249F">
        <w:rPr>
          <w:rFonts w:asciiTheme="minorHAnsi" w:hAnsiTheme="minorHAnsi" w:cstheme="minorHAnsi"/>
          <w:color w:val="000000"/>
          <w:sz w:val="22"/>
          <w:szCs w:val="22"/>
        </w:rPr>
        <w:t>.</w:t>
      </w:r>
      <w:r w:rsidR="006907F0" w:rsidRPr="0026249F">
        <w:rPr>
          <w:rFonts w:asciiTheme="minorHAnsi" w:hAnsiTheme="minorHAnsi" w:cstheme="minorHAnsi"/>
          <w:color w:val="000000"/>
          <w:sz w:val="22"/>
          <w:szCs w:val="22"/>
        </w:rPr>
        <w:t xml:space="preserve"> A systematic </w:t>
      </w:r>
      <w:r w:rsidR="00516993" w:rsidRPr="0026249F">
        <w:rPr>
          <w:rFonts w:asciiTheme="minorHAnsi" w:hAnsiTheme="minorHAnsi" w:cstheme="minorHAnsi"/>
          <w:color w:val="000000"/>
          <w:sz w:val="22"/>
          <w:szCs w:val="22"/>
        </w:rPr>
        <w:t xml:space="preserve">probability proportional to size </w:t>
      </w:r>
      <w:r w:rsidR="006907F0" w:rsidRPr="0026249F">
        <w:rPr>
          <w:rFonts w:asciiTheme="minorHAnsi" w:hAnsiTheme="minorHAnsi" w:cstheme="minorHAnsi"/>
          <w:color w:val="000000"/>
          <w:sz w:val="22"/>
          <w:szCs w:val="22"/>
        </w:rPr>
        <w:t xml:space="preserve">sampling scheme was used to select </w:t>
      </w:r>
      <w:r w:rsidR="00BD1374" w:rsidRPr="0026249F">
        <w:rPr>
          <w:rFonts w:asciiTheme="minorHAnsi" w:hAnsiTheme="minorHAnsi" w:cstheme="minorHAnsi"/>
          <w:color w:val="000000"/>
          <w:sz w:val="22"/>
          <w:szCs w:val="22"/>
        </w:rPr>
        <w:t>60</w:t>
      </w:r>
      <w:r w:rsidR="006907F0" w:rsidRPr="0026249F">
        <w:rPr>
          <w:rFonts w:asciiTheme="minorHAnsi" w:hAnsiTheme="minorHAnsi" w:cstheme="minorHAnsi"/>
          <w:color w:val="000000"/>
          <w:sz w:val="22"/>
          <w:szCs w:val="22"/>
        </w:rPr>
        <w:t xml:space="preserve"> schools</w:t>
      </w:r>
      <w:r w:rsidR="0075053B" w:rsidRPr="0026249F">
        <w:rPr>
          <w:rFonts w:asciiTheme="minorHAnsi" w:hAnsiTheme="minorHAnsi" w:cstheme="minorHAnsi"/>
          <w:color w:val="000000"/>
          <w:sz w:val="22"/>
          <w:szCs w:val="22"/>
        </w:rPr>
        <w:t xml:space="preserve"> of which </w:t>
      </w:r>
      <w:r w:rsidR="00BD1374" w:rsidRPr="0026249F">
        <w:rPr>
          <w:rFonts w:asciiTheme="minorHAnsi" w:hAnsiTheme="minorHAnsi" w:cstheme="minorHAnsi"/>
          <w:color w:val="000000"/>
          <w:sz w:val="22"/>
          <w:szCs w:val="22"/>
        </w:rPr>
        <w:t>58</w:t>
      </w:r>
      <w:r w:rsidR="0075053B" w:rsidRPr="0026249F">
        <w:rPr>
          <w:rFonts w:asciiTheme="minorHAnsi" w:hAnsiTheme="minorHAnsi" w:cstheme="minorHAnsi"/>
          <w:color w:val="000000"/>
          <w:sz w:val="22"/>
          <w:szCs w:val="22"/>
        </w:rPr>
        <w:t xml:space="preserve"> agreed to participate</w:t>
      </w:r>
      <w:r w:rsidR="006907F0" w:rsidRPr="0026249F">
        <w:rPr>
          <w:rFonts w:asciiTheme="minorHAnsi" w:hAnsiTheme="minorHAnsi" w:cstheme="minorHAnsi"/>
          <w:color w:val="000000"/>
          <w:sz w:val="22"/>
          <w:szCs w:val="22"/>
        </w:rPr>
        <w:t>.</w:t>
      </w:r>
      <w:r w:rsidR="0026249F" w:rsidRPr="0026249F">
        <w:rPr>
          <w:rFonts w:asciiTheme="minorHAnsi" w:hAnsiTheme="minorHAnsi" w:cstheme="minorHAnsi"/>
          <w:color w:val="000000"/>
          <w:sz w:val="22"/>
          <w:szCs w:val="22"/>
        </w:rPr>
        <w:t xml:space="preserve"> </w:t>
      </w:r>
      <w:r w:rsidR="0026249F" w:rsidRPr="0026249F">
        <w:rPr>
          <w:rFonts w:asciiTheme="minorHAnsi" w:hAnsiTheme="minorHAnsi" w:cstheme="minorHAnsi"/>
          <w:sz w:val="22"/>
          <w:szCs w:val="22"/>
        </w:rPr>
        <w:t>Of the 3668 third grade children enrolled in the 58 participating schools, 3087 were screened for a response rate of 84%.</w:t>
      </w:r>
      <w:r w:rsidR="002B7C30" w:rsidRPr="0026249F">
        <w:rPr>
          <w:rFonts w:asciiTheme="minorHAnsi" w:hAnsiTheme="minorHAnsi" w:cstheme="minorHAnsi"/>
          <w:color w:val="000000"/>
          <w:sz w:val="22"/>
          <w:szCs w:val="22"/>
        </w:rPr>
        <w:t xml:space="preserve"> </w:t>
      </w:r>
    </w:p>
    <w:p w14:paraId="2C5D1C0E" w14:textId="77777777" w:rsidR="00CB7E68" w:rsidRPr="00E253C1" w:rsidRDefault="00CB7E68" w:rsidP="00B06E18">
      <w:pPr>
        <w:autoSpaceDE w:val="0"/>
        <w:autoSpaceDN w:val="0"/>
        <w:adjustRightInd w:val="0"/>
        <w:spacing w:line="276" w:lineRule="auto"/>
        <w:rPr>
          <w:rFonts w:asciiTheme="minorHAnsi" w:hAnsiTheme="minorHAnsi" w:cstheme="minorHAnsi"/>
          <w:highlight w:val="yellow"/>
        </w:rPr>
      </w:pPr>
    </w:p>
    <w:p w14:paraId="0B0A0A53" w14:textId="77777777" w:rsidR="0026249F" w:rsidRPr="0026249F" w:rsidRDefault="0026249F" w:rsidP="0026249F">
      <w:pPr>
        <w:rPr>
          <w:rFonts w:asciiTheme="minorHAnsi" w:hAnsiTheme="minorHAnsi"/>
        </w:rPr>
      </w:pPr>
      <w:r w:rsidRPr="0026249F">
        <w:rPr>
          <w:rFonts w:asciiTheme="minorHAnsi" w:hAnsiTheme="minorHAnsi" w:cstheme="minorHAnsi"/>
          <w:i/>
          <w:color w:val="000000"/>
        </w:rPr>
        <w:t xml:space="preserve">Sample selection for the OPS high-minority third grade survey: </w:t>
      </w:r>
      <w:r w:rsidRPr="0026249F">
        <w:rPr>
          <w:rFonts w:asciiTheme="minorHAnsi" w:hAnsiTheme="minorHAnsi"/>
        </w:rPr>
        <w:t xml:space="preserve">The sampling frame included all </w:t>
      </w:r>
      <w:r>
        <w:rPr>
          <w:rFonts w:asciiTheme="minorHAnsi" w:hAnsiTheme="minorHAnsi"/>
        </w:rPr>
        <w:t>Omaha Public Schools</w:t>
      </w:r>
      <w:r w:rsidRPr="0026249F">
        <w:rPr>
          <w:rFonts w:asciiTheme="minorHAnsi" w:hAnsiTheme="minorHAnsi"/>
        </w:rPr>
        <w:t xml:space="preserve"> </w:t>
      </w:r>
      <w:r>
        <w:rPr>
          <w:rFonts w:asciiTheme="minorHAnsi" w:hAnsiTheme="minorHAnsi"/>
        </w:rPr>
        <w:t xml:space="preserve">with </w:t>
      </w:r>
      <w:r w:rsidRPr="0026249F">
        <w:rPr>
          <w:rFonts w:asciiTheme="minorHAnsi" w:hAnsiTheme="minorHAnsi"/>
        </w:rPr>
        <w:t xml:space="preserve">15 or more children in third grade </w:t>
      </w:r>
      <w:r>
        <w:rPr>
          <w:rFonts w:asciiTheme="minorHAnsi" w:hAnsiTheme="minorHAnsi"/>
        </w:rPr>
        <w:t>and</w:t>
      </w:r>
      <w:r w:rsidRPr="0026249F">
        <w:rPr>
          <w:rFonts w:asciiTheme="minorHAnsi" w:hAnsiTheme="minorHAnsi"/>
        </w:rPr>
        <w:t xml:space="preserve"> a minority enrollment of 50%</w:t>
      </w:r>
      <w:r>
        <w:rPr>
          <w:rFonts w:asciiTheme="minorHAnsi" w:hAnsiTheme="minorHAnsi"/>
        </w:rPr>
        <w:t xml:space="preserve"> or more</w:t>
      </w:r>
      <w:r w:rsidRPr="0026249F">
        <w:rPr>
          <w:rFonts w:asciiTheme="minorHAnsi" w:hAnsiTheme="minorHAnsi"/>
        </w:rPr>
        <w:t xml:space="preserve">. The sampling frame was ordered by </w:t>
      </w:r>
      <w:r w:rsidRPr="0026249F">
        <w:rPr>
          <w:rFonts w:asciiTheme="minorHAnsi" w:hAnsiTheme="minorHAnsi" w:cstheme="minorHAnsi"/>
          <w:color w:val="000000"/>
        </w:rPr>
        <w:t xml:space="preserve">percent of the school’s students eligible </w:t>
      </w:r>
      <w:r>
        <w:rPr>
          <w:rFonts w:asciiTheme="minorHAnsi" w:hAnsiTheme="minorHAnsi" w:cstheme="minorHAnsi"/>
          <w:color w:val="000000"/>
        </w:rPr>
        <w:t xml:space="preserve">for </w:t>
      </w:r>
      <w:r w:rsidRPr="0026249F">
        <w:rPr>
          <w:rFonts w:asciiTheme="minorHAnsi" w:hAnsiTheme="minorHAnsi"/>
        </w:rPr>
        <w:t>NSLP.</w:t>
      </w:r>
      <w:r>
        <w:rPr>
          <w:rFonts w:asciiTheme="minorHAnsi" w:hAnsiTheme="minorHAnsi"/>
        </w:rPr>
        <w:t xml:space="preserve"> </w:t>
      </w:r>
      <w:r w:rsidRPr="0026249F">
        <w:rPr>
          <w:rFonts w:asciiTheme="minorHAnsi" w:hAnsiTheme="minorHAnsi"/>
        </w:rPr>
        <w:t>A systematic probability proportional to size sampling scheme was used to select 19 schools of which 18 agreed to participate. Of the 1293 third grade children enrolled in the 18 participating schools, 1080 were screened for a response rate of 84%.</w:t>
      </w:r>
    </w:p>
    <w:p w14:paraId="1B3ABF56" w14:textId="77777777" w:rsidR="0026249F" w:rsidRPr="0026249F" w:rsidRDefault="0026249F" w:rsidP="0026249F">
      <w:pPr>
        <w:rPr>
          <w:rFonts w:asciiTheme="minorHAnsi" w:hAnsiTheme="minorHAnsi"/>
        </w:rPr>
      </w:pPr>
    </w:p>
    <w:p w14:paraId="37CB0E06" w14:textId="77777777" w:rsidR="00CB7E68" w:rsidRPr="0026249F" w:rsidRDefault="0075053B" w:rsidP="0026249F">
      <w:pPr>
        <w:rPr>
          <w:rFonts w:asciiTheme="minorHAnsi" w:hAnsiTheme="minorHAnsi" w:cstheme="minorHAnsi"/>
        </w:rPr>
      </w:pPr>
      <w:r w:rsidRPr="0026249F">
        <w:rPr>
          <w:rFonts w:asciiTheme="minorHAnsi" w:hAnsiTheme="minorHAnsi" w:cstheme="minorHAnsi"/>
        </w:rPr>
        <w:t xml:space="preserve">Trained </w:t>
      </w:r>
      <w:r w:rsidR="006774EF">
        <w:rPr>
          <w:rFonts w:asciiTheme="minorHAnsi" w:hAnsiTheme="minorHAnsi" w:cstheme="minorHAnsi"/>
        </w:rPr>
        <w:t xml:space="preserve">and calibrated Nebraska professional dentists and public health hygienists </w:t>
      </w:r>
      <w:r w:rsidR="00516993" w:rsidRPr="0026249F">
        <w:rPr>
          <w:rFonts w:asciiTheme="minorHAnsi" w:hAnsiTheme="minorHAnsi" w:cstheme="minorHAnsi"/>
        </w:rPr>
        <w:t>completed the screenings</w:t>
      </w:r>
      <w:r w:rsidR="0049757A" w:rsidRPr="0026249F">
        <w:rPr>
          <w:rFonts w:asciiTheme="minorHAnsi" w:hAnsiTheme="minorHAnsi" w:cstheme="minorHAnsi"/>
        </w:rPr>
        <w:t xml:space="preserve"> at the participating </w:t>
      </w:r>
      <w:r w:rsidR="0026249F" w:rsidRPr="0026249F">
        <w:rPr>
          <w:rFonts w:asciiTheme="minorHAnsi" w:hAnsiTheme="minorHAnsi" w:cstheme="minorHAnsi"/>
        </w:rPr>
        <w:t xml:space="preserve">Head Start centers and elementary </w:t>
      </w:r>
      <w:r w:rsidR="0049757A" w:rsidRPr="0026249F">
        <w:rPr>
          <w:rFonts w:asciiTheme="minorHAnsi" w:hAnsiTheme="minorHAnsi" w:cstheme="minorHAnsi"/>
        </w:rPr>
        <w:t>school</w:t>
      </w:r>
      <w:r w:rsidRPr="0026249F">
        <w:rPr>
          <w:rFonts w:asciiTheme="minorHAnsi" w:hAnsiTheme="minorHAnsi" w:cstheme="minorHAnsi"/>
        </w:rPr>
        <w:t>s</w:t>
      </w:r>
      <w:r w:rsidR="00516993" w:rsidRPr="0026249F">
        <w:rPr>
          <w:rFonts w:asciiTheme="minorHAnsi" w:hAnsiTheme="minorHAnsi" w:cstheme="minorHAnsi"/>
        </w:rPr>
        <w:t xml:space="preserve">. </w:t>
      </w:r>
      <w:r w:rsidR="00CB7E68" w:rsidRPr="0026249F">
        <w:rPr>
          <w:rFonts w:asciiTheme="minorHAnsi" w:hAnsiTheme="minorHAnsi" w:cstheme="minorHAnsi"/>
        </w:rPr>
        <w:t xml:space="preserve">The following information was collected for each child: </w:t>
      </w:r>
      <w:r w:rsidR="00BD1374" w:rsidRPr="0026249F">
        <w:rPr>
          <w:rFonts w:asciiTheme="minorHAnsi" w:hAnsiTheme="minorHAnsi" w:cstheme="minorHAnsi"/>
        </w:rPr>
        <w:t>age</w:t>
      </w:r>
      <w:r w:rsidRPr="0026249F">
        <w:rPr>
          <w:rFonts w:asciiTheme="minorHAnsi" w:hAnsiTheme="minorHAnsi" w:cstheme="minorHAnsi"/>
        </w:rPr>
        <w:t xml:space="preserve">, </w:t>
      </w:r>
      <w:r w:rsidR="00BD1374" w:rsidRPr="0026249F">
        <w:rPr>
          <w:rFonts w:asciiTheme="minorHAnsi" w:hAnsiTheme="minorHAnsi" w:cstheme="minorHAnsi"/>
        </w:rPr>
        <w:t xml:space="preserve">gender, ethnicity, race, </w:t>
      </w:r>
      <w:r w:rsidR="00516993" w:rsidRPr="0026249F">
        <w:rPr>
          <w:rFonts w:asciiTheme="minorHAnsi" w:hAnsiTheme="minorHAnsi" w:cstheme="minorHAnsi"/>
        </w:rPr>
        <w:t xml:space="preserve">presence of </w:t>
      </w:r>
      <w:r w:rsidR="00E80BDF" w:rsidRPr="0026249F">
        <w:rPr>
          <w:rFonts w:asciiTheme="minorHAnsi" w:hAnsiTheme="minorHAnsi" w:cstheme="minorHAnsi"/>
        </w:rPr>
        <w:t>untreated decay</w:t>
      </w:r>
      <w:r w:rsidR="00516993" w:rsidRPr="0026249F">
        <w:rPr>
          <w:rFonts w:asciiTheme="minorHAnsi" w:hAnsiTheme="minorHAnsi" w:cstheme="minorHAnsi"/>
        </w:rPr>
        <w:t xml:space="preserve"> in the primary (baby) or permanent (adult) teeth</w:t>
      </w:r>
      <w:r w:rsidR="00E80BDF" w:rsidRPr="0026249F">
        <w:rPr>
          <w:rFonts w:asciiTheme="minorHAnsi" w:hAnsiTheme="minorHAnsi" w:cstheme="minorHAnsi"/>
        </w:rPr>
        <w:t xml:space="preserve">, </w:t>
      </w:r>
      <w:r w:rsidR="00516993" w:rsidRPr="0026249F">
        <w:rPr>
          <w:rFonts w:asciiTheme="minorHAnsi" w:hAnsiTheme="minorHAnsi" w:cstheme="minorHAnsi"/>
        </w:rPr>
        <w:t xml:space="preserve">presence of treated decay in the primary or permanent teeth, urgency of need for dental care, and presence of </w:t>
      </w:r>
      <w:r w:rsidR="00CF0186" w:rsidRPr="0026249F">
        <w:rPr>
          <w:rFonts w:asciiTheme="minorHAnsi" w:hAnsiTheme="minorHAnsi" w:cstheme="minorHAnsi"/>
        </w:rPr>
        <w:lastRenderedPageBreak/>
        <w:t>dental</w:t>
      </w:r>
      <w:r w:rsidR="00516993" w:rsidRPr="0026249F">
        <w:rPr>
          <w:rFonts w:asciiTheme="minorHAnsi" w:hAnsiTheme="minorHAnsi" w:cstheme="minorHAnsi"/>
        </w:rPr>
        <w:t xml:space="preserve"> sealants in the permanent first molar teeth</w:t>
      </w:r>
      <w:r w:rsidR="0026249F" w:rsidRPr="0026249F">
        <w:rPr>
          <w:rFonts w:asciiTheme="minorHAnsi" w:hAnsiTheme="minorHAnsi" w:cstheme="minorHAnsi"/>
        </w:rPr>
        <w:t xml:space="preserve"> (third grade students only)</w:t>
      </w:r>
      <w:r w:rsidR="00516993" w:rsidRPr="0026249F">
        <w:rPr>
          <w:rFonts w:asciiTheme="minorHAnsi" w:hAnsiTheme="minorHAnsi" w:cstheme="minorHAnsi"/>
        </w:rPr>
        <w:t xml:space="preserve">. </w:t>
      </w:r>
      <w:r w:rsidR="00CB7E68" w:rsidRPr="0026249F">
        <w:rPr>
          <w:rFonts w:asciiTheme="minorHAnsi" w:hAnsiTheme="minorHAnsi" w:cstheme="minorHAnsi"/>
        </w:rPr>
        <w:t xml:space="preserve">We used the </w:t>
      </w:r>
      <w:r w:rsidR="009979B9">
        <w:rPr>
          <w:rFonts w:asciiTheme="minorHAnsi" w:hAnsiTheme="minorHAnsi" w:cstheme="minorHAnsi"/>
        </w:rPr>
        <w:t xml:space="preserve">ASTDD </w:t>
      </w:r>
      <w:r w:rsidR="00CB7E68" w:rsidRPr="0026249F">
        <w:rPr>
          <w:rFonts w:asciiTheme="minorHAnsi" w:hAnsiTheme="minorHAnsi" w:cstheme="minorHAnsi"/>
          <w:i/>
        </w:rPr>
        <w:t>Basic Screening Survey</w:t>
      </w:r>
      <w:r w:rsidR="00CB7E68" w:rsidRPr="0026249F">
        <w:rPr>
          <w:rFonts w:asciiTheme="minorHAnsi" w:hAnsiTheme="minorHAnsi" w:cstheme="minorHAnsi"/>
        </w:rPr>
        <w:t xml:space="preserve"> clinical indicator definitions and data collection protocols.</w:t>
      </w:r>
      <w:r w:rsidR="006A5999" w:rsidRPr="0026249F">
        <w:rPr>
          <w:rStyle w:val="FootnoteReference"/>
          <w:rFonts w:asciiTheme="minorHAnsi" w:hAnsiTheme="minorHAnsi" w:cstheme="minorHAnsi"/>
        </w:rPr>
        <w:footnoteReference w:id="2"/>
      </w:r>
    </w:p>
    <w:p w14:paraId="03E5D679" w14:textId="77777777" w:rsidR="00E80BDF" w:rsidRPr="0026249F" w:rsidRDefault="00E80BDF" w:rsidP="006020B7">
      <w:pPr>
        <w:autoSpaceDE w:val="0"/>
        <w:autoSpaceDN w:val="0"/>
        <w:adjustRightInd w:val="0"/>
        <w:spacing w:line="276" w:lineRule="auto"/>
        <w:rPr>
          <w:rFonts w:asciiTheme="minorHAnsi" w:hAnsiTheme="minorHAnsi" w:cstheme="minorHAnsi"/>
        </w:rPr>
      </w:pPr>
    </w:p>
    <w:p w14:paraId="23618EB7" w14:textId="77777777" w:rsidR="008D2213" w:rsidRPr="0026249F" w:rsidRDefault="00CB7E68" w:rsidP="006020B7">
      <w:pPr>
        <w:autoSpaceDE w:val="0"/>
        <w:autoSpaceDN w:val="0"/>
        <w:adjustRightInd w:val="0"/>
        <w:spacing w:line="276" w:lineRule="auto"/>
        <w:rPr>
          <w:rFonts w:asciiTheme="minorHAnsi" w:hAnsiTheme="minorHAnsi" w:cstheme="minorHAnsi"/>
        </w:rPr>
      </w:pPr>
      <w:r w:rsidRPr="0026249F">
        <w:rPr>
          <w:rFonts w:asciiTheme="minorHAnsi" w:hAnsiTheme="minorHAnsi" w:cstheme="minorHAnsi"/>
        </w:rPr>
        <w:t xml:space="preserve">All statistical analyses were performed </w:t>
      </w:r>
      <w:r w:rsidR="006907F0" w:rsidRPr="0026249F">
        <w:rPr>
          <w:rFonts w:asciiTheme="minorHAnsi" w:hAnsiTheme="minorHAnsi" w:cstheme="minorHAnsi"/>
        </w:rPr>
        <w:t xml:space="preserve">using the complex </w:t>
      </w:r>
      <w:r w:rsidR="00516993" w:rsidRPr="0026249F">
        <w:rPr>
          <w:rFonts w:asciiTheme="minorHAnsi" w:hAnsiTheme="minorHAnsi" w:cstheme="minorHAnsi"/>
        </w:rPr>
        <w:t>survey</w:t>
      </w:r>
      <w:r w:rsidR="006907F0" w:rsidRPr="0026249F">
        <w:rPr>
          <w:rFonts w:asciiTheme="minorHAnsi" w:hAnsiTheme="minorHAnsi" w:cstheme="minorHAnsi"/>
        </w:rPr>
        <w:t xml:space="preserve"> procedures </w:t>
      </w:r>
      <w:r w:rsidRPr="0026249F">
        <w:rPr>
          <w:rFonts w:asciiTheme="minorHAnsi" w:hAnsiTheme="minorHAnsi" w:cstheme="minorHAnsi"/>
        </w:rPr>
        <w:t>with</w:t>
      </w:r>
      <w:r w:rsidR="006907F0" w:rsidRPr="0026249F">
        <w:rPr>
          <w:rFonts w:asciiTheme="minorHAnsi" w:hAnsiTheme="minorHAnsi" w:cstheme="minorHAnsi"/>
        </w:rPr>
        <w:t>in</w:t>
      </w:r>
      <w:r w:rsidRPr="0026249F">
        <w:rPr>
          <w:rFonts w:asciiTheme="minorHAnsi" w:hAnsiTheme="minorHAnsi" w:cstheme="minorHAnsi"/>
        </w:rPr>
        <w:t xml:space="preserve"> SAS (Version 9.3; SAS Institute Inc., Cary, NC). Sample weights were used to produce population estimates based on selection probabilities.</w:t>
      </w:r>
    </w:p>
    <w:p w14:paraId="70ACC324" w14:textId="77777777" w:rsidR="008D2213" w:rsidRPr="00FD39EA" w:rsidRDefault="008D2213" w:rsidP="005D0F47">
      <w:pPr>
        <w:autoSpaceDE w:val="0"/>
        <w:autoSpaceDN w:val="0"/>
        <w:adjustRightInd w:val="0"/>
        <w:rPr>
          <w:rFonts w:ascii="Franklin Gothic Book" w:hAnsi="Franklin Gothic Book" w:cs="RotisSerif"/>
        </w:rPr>
      </w:pPr>
    </w:p>
    <w:p w14:paraId="2EC732EA" w14:textId="77777777" w:rsidR="006020B7" w:rsidRPr="00FD39EA" w:rsidRDefault="006020B7" w:rsidP="006020B7">
      <w:pPr>
        <w:pStyle w:val="ListParagraph"/>
        <w:ind w:left="0"/>
        <w:jc w:val="left"/>
        <w:rPr>
          <w:rFonts w:ascii="Century Gothic" w:hAnsi="Century Gothic"/>
          <w:b/>
          <w:color w:val="365F91" w:themeColor="accent1" w:themeShade="BF"/>
        </w:rPr>
      </w:pPr>
      <w:r w:rsidRPr="00FD39EA">
        <w:rPr>
          <w:rFonts w:ascii="Century Gothic" w:hAnsi="Century Gothic"/>
          <w:b/>
          <w:color w:val="365F91" w:themeColor="accent1" w:themeShade="BF"/>
        </w:rPr>
        <w:t>Definitions.</w:t>
      </w:r>
    </w:p>
    <w:p w14:paraId="2AF91825" w14:textId="77777777" w:rsidR="006020B7" w:rsidRPr="00FD39EA" w:rsidRDefault="006020B7" w:rsidP="006020B7">
      <w:pPr>
        <w:autoSpaceDE w:val="0"/>
        <w:autoSpaceDN w:val="0"/>
        <w:adjustRightInd w:val="0"/>
        <w:rPr>
          <w:rFonts w:ascii="Franklin Gothic Book" w:hAnsi="Franklin Gothic Book" w:cs="RotisSerif"/>
        </w:rPr>
      </w:pPr>
    </w:p>
    <w:p w14:paraId="312014D1" w14:textId="77777777" w:rsidR="006020B7" w:rsidRPr="00FD39EA" w:rsidRDefault="009979B9" w:rsidP="006020B7">
      <w:pPr>
        <w:pStyle w:val="Pa3"/>
        <w:spacing w:line="276" w:lineRule="auto"/>
        <w:jc w:val="both"/>
        <w:rPr>
          <w:rFonts w:asciiTheme="minorHAnsi" w:hAnsiTheme="minorHAnsi" w:cstheme="minorHAnsi"/>
          <w:color w:val="000000"/>
          <w:sz w:val="22"/>
          <w:szCs w:val="22"/>
        </w:rPr>
      </w:pPr>
      <w:r>
        <w:rPr>
          <w:rStyle w:val="A13"/>
          <w:rFonts w:asciiTheme="minorHAnsi" w:hAnsiTheme="minorHAnsi" w:cstheme="minorHAnsi"/>
        </w:rPr>
        <w:t>Untreated D</w:t>
      </w:r>
      <w:r w:rsidR="006020B7" w:rsidRPr="00FD39EA">
        <w:rPr>
          <w:rStyle w:val="A13"/>
          <w:rFonts w:asciiTheme="minorHAnsi" w:hAnsiTheme="minorHAnsi" w:cstheme="minorHAnsi"/>
        </w:rPr>
        <w:t>ecay</w:t>
      </w:r>
      <w:r w:rsidR="006020B7" w:rsidRPr="00FD39EA">
        <w:rPr>
          <w:rFonts w:asciiTheme="minorHAnsi" w:hAnsiTheme="minorHAnsi" w:cstheme="minorHAnsi"/>
          <w:color w:val="000000"/>
          <w:sz w:val="22"/>
          <w:szCs w:val="22"/>
        </w:rPr>
        <w:t>: Describes dental cavities or tooth decay that have not received appropriate treatment.</w:t>
      </w:r>
    </w:p>
    <w:p w14:paraId="36CB5371" w14:textId="77777777" w:rsidR="006020B7" w:rsidRPr="00FD39EA" w:rsidRDefault="009979B9" w:rsidP="006020B7">
      <w:pPr>
        <w:pStyle w:val="Pa3"/>
        <w:spacing w:line="276" w:lineRule="auto"/>
        <w:jc w:val="both"/>
        <w:rPr>
          <w:rFonts w:asciiTheme="minorHAnsi" w:hAnsiTheme="minorHAnsi" w:cstheme="minorHAnsi"/>
          <w:color w:val="000000"/>
          <w:sz w:val="22"/>
          <w:szCs w:val="22"/>
        </w:rPr>
      </w:pPr>
      <w:r>
        <w:rPr>
          <w:rStyle w:val="A13"/>
          <w:rFonts w:asciiTheme="minorHAnsi" w:hAnsiTheme="minorHAnsi" w:cstheme="minorHAnsi"/>
        </w:rPr>
        <w:t>Decay E</w:t>
      </w:r>
      <w:r w:rsidR="006020B7" w:rsidRPr="00FD39EA">
        <w:rPr>
          <w:rStyle w:val="A13"/>
          <w:rFonts w:asciiTheme="minorHAnsi" w:hAnsiTheme="minorHAnsi" w:cstheme="minorHAnsi"/>
        </w:rPr>
        <w:t>xperience</w:t>
      </w:r>
      <w:r w:rsidR="006020B7" w:rsidRPr="00FD39EA">
        <w:rPr>
          <w:rFonts w:asciiTheme="minorHAnsi" w:hAnsiTheme="minorHAnsi" w:cstheme="minorHAnsi"/>
          <w:color w:val="000000"/>
          <w:sz w:val="22"/>
          <w:szCs w:val="22"/>
        </w:rPr>
        <w:t xml:space="preserve">: Refers to having untreated decay or a dental filling, crown, or other type of restorative dental material. Also includes teeth that were extracted because of tooth decay. </w:t>
      </w:r>
    </w:p>
    <w:p w14:paraId="314CF4C3" w14:textId="77777777" w:rsidR="006020B7" w:rsidRPr="00FD39EA" w:rsidRDefault="009979B9" w:rsidP="006020B7">
      <w:pPr>
        <w:pStyle w:val="Pa3"/>
        <w:spacing w:line="276" w:lineRule="auto"/>
        <w:jc w:val="both"/>
        <w:rPr>
          <w:rFonts w:asciiTheme="minorHAnsi" w:hAnsiTheme="minorHAnsi" w:cstheme="minorHAnsi"/>
          <w:color w:val="000000"/>
          <w:sz w:val="22"/>
          <w:szCs w:val="22"/>
        </w:rPr>
      </w:pPr>
      <w:r>
        <w:rPr>
          <w:rStyle w:val="A13"/>
          <w:rFonts w:asciiTheme="minorHAnsi" w:hAnsiTheme="minorHAnsi" w:cstheme="minorHAnsi"/>
        </w:rPr>
        <w:t>Dental S</w:t>
      </w:r>
      <w:r w:rsidR="006020B7" w:rsidRPr="00FD39EA">
        <w:rPr>
          <w:rStyle w:val="A13"/>
          <w:rFonts w:asciiTheme="minorHAnsi" w:hAnsiTheme="minorHAnsi" w:cstheme="minorHAnsi"/>
        </w:rPr>
        <w:t>ealants</w:t>
      </w:r>
      <w:r w:rsidR="006020B7" w:rsidRPr="00FD39EA">
        <w:rPr>
          <w:rFonts w:asciiTheme="minorHAnsi" w:hAnsiTheme="minorHAnsi" w:cstheme="minorHAnsi"/>
          <w:color w:val="000000"/>
          <w:sz w:val="22"/>
          <w:szCs w:val="22"/>
        </w:rPr>
        <w:t xml:space="preserve">: Describes plastic-like coatings applied to the chewing surfaces of back teeth. The applied sealant resin bonds into the grooves of teeth to form a protective physical barrier. </w:t>
      </w:r>
    </w:p>
    <w:p w14:paraId="7056A717" w14:textId="77777777" w:rsidR="00B06E18" w:rsidRPr="00FD39EA" w:rsidRDefault="00B06E18" w:rsidP="006020B7">
      <w:pPr>
        <w:spacing w:line="276" w:lineRule="auto"/>
        <w:rPr>
          <w:rFonts w:asciiTheme="minorHAnsi" w:hAnsiTheme="minorHAnsi" w:cstheme="minorHAnsi"/>
          <w:b/>
          <w:color w:val="215868" w:themeColor="accent5" w:themeShade="80"/>
        </w:rPr>
      </w:pPr>
    </w:p>
    <w:p w14:paraId="47551DC8" w14:textId="77777777" w:rsidR="008D2213" w:rsidRPr="00FD39EA" w:rsidRDefault="008D2213" w:rsidP="008D2213">
      <w:pPr>
        <w:pStyle w:val="ListParagraph"/>
        <w:ind w:left="0"/>
        <w:jc w:val="left"/>
        <w:rPr>
          <w:rFonts w:ascii="Century Gothic" w:hAnsi="Century Gothic"/>
          <w:b/>
          <w:color w:val="365F91" w:themeColor="accent1" w:themeShade="BF"/>
        </w:rPr>
      </w:pPr>
      <w:r w:rsidRPr="00FD39EA">
        <w:rPr>
          <w:rFonts w:ascii="Century Gothic" w:hAnsi="Century Gothic"/>
          <w:b/>
          <w:color w:val="365F91" w:themeColor="accent1" w:themeShade="BF"/>
        </w:rPr>
        <w:t>Data table</w:t>
      </w:r>
      <w:r w:rsidR="00FD39EA">
        <w:rPr>
          <w:rFonts w:ascii="Century Gothic" w:hAnsi="Century Gothic"/>
          <w:b/>
          <w:color w:val="365F91" w:themeColor="accent1" w:themeShade="BF"/>
        </w:rPr>
        <w:t>s</w:t>
      </w:r>
      <w:r w:rsidRPr="00FD39EA">
        <w:rPr>
          <w:rFonts w:ascii="Century Gothic" w:hAnsi="Century Gothic"/>
          <w:b/>
          <w:color w:val="365F91" w:themeColor="accent1" w:themeShade="BF"/>
        </w:rPr>
        <w:t>.</w:t>
      </w:r>
    </w:p>
    <w:p w14:paraId="27646862" w14:textId="77777777" w:rsidR="008D2213" w:rsidRPr="00FD39EA" w:rsidRDefault="008D2213" w:rsidP="005D0F47">
      <w:pPr>
        <w:autoSpaceDE w:val="0"/>
        <w:autoSpaceDN w:val="0"/>
        <w:adjustRightInd w:val="0"/>
        <w:rPr>
          <w:rFonts w:ascii="Franklin Gothic Book" w:hAnsi="Franklin Gothic Book"/>
          <w:sz w:val="18"/>
          <w:szCs w:val="18"/>
        </w:rPr>
      </w:pPr>
    </w:p>
    <w:p w14:paraId="52055290" w14:textId="77777777" w:rsidR="00FD39EA" w:rsidRPr="00FD39EA" w:rsidRDefault="00FD39EA" w:rsidP="00FD39EA">
      <w:pPr>
        <w:autoSpaceDE w:val="0"/>
        <w:autoSpaceDN w:val="0"/>
        <w:adjustRightInd w:val="0"/>
        <w:rPr>
          <w:rFonts w:asciiTheme="minorHAnsi" w:hAnsiTheme="minorHAnsi" w:cstheme="minorHAnsi"/>
          <w:b/>
          <w:color w:val="215868" w:themeColor="accent5" w:themeShade="80"/>
        </w:rPr>
      </w:pPr>
      <w:r w:rsidRPr="009979B9">
        <w:rPr>
          <w:rFonts w:asciiTheme="minorHAnsi" w:hAnsiTheme="minorHAnsi" w:cstheme="minorHAnsi"/>
          <w:b/>
        </w:rPr>
        <w:t>Table 1</w:t>
      </w:r>
      <w:r w:rsidRPr="00FD39EA">
        <w:rPr>
          <w:rFonts w:asciiTheme="minorHAnsi" w:hAnsiTheme="minorHAnsi" w:cstheme="minorHAnsi"/>
        </w:rPr>
        <w:t xml:space="preserve">: Prevalence of decay experience and untreated tooth decay among </w:t>
      </w:r>
      <w:r w:rsidR="009979B9">
        <w:rPr>
          <w:rFonts w:asciiTheme="minorHAnsi" w:hAnsiTheme="minorHAnsi" w:cstheme="minorHAnsi"/>
          <w:b/>
        </w:rPr>
        <w:t>Nebraska’s Head Start C</w:t>
      </w:r>
      <w:r w:rsidRPr="009979B9">
        <w:rPr>
          <w:rFonts w:asciiTheme="minorHAnsi" w:hAnsiTheme="minorHAnsi" w:cstheme="minorHAnsi"/>
          <w:b/>
        </w:rPr>
        <w:t>hildren</w:t>
      </w:r>
      <w:r w:rsidRPr="00FD39EA">
        <w:rPr>
          <w:rFonts w:asciiTheme="minorHAnsi" w:hAnsiTheme="minorHAnsi" w:cstheme="minorHAnsi"/>
        </w:rPr>
        <w:t xml:space="preserve"> aged 3-5 years by selected characteristics, 2015-2016</w:t>
      </w:r>
    </w:p>
    <w:tbl>
      <w:tblPr>
        <w:tblStyle w:val="TableGrid"/>
        <w:tblW w:w="5000" w:type="pct"/>
        <w:tblLook w:val="04A0" w:firstRow="1" w:lastRow="0" w:firstColumn="1" w:lastColumn="0" w:noHBand="0" w:noVBand="1"/>
      </w:tblPr>
      <w:tblGrid>
        <w:gridCol w:w="3965"/>
        <w:gridCol w:w="1043"/>
        <w:gridCol w:w="991"/>
        <w:gridCol w:w="14"/>
        <w:gridCol w:w="1005"/>
        <w:gridCol w:w="1120"/>
        <w:gridCol w:w="967"/>
        <w:gridCol w:w="965"/>
      </w:tblGrid>
      <w:tr w:rsidR="00FD39EA" w:rsidRPr="00FD39EA" w14:paraId="1C7CE17D" w14:textId="77777777" w:rsidTr="00FD39EA">
        <w:trPr>
          <w:trHeight w:val="71"/>
        </w:trPr>
        <w:tc>
          <w:tcPr>
            <w:tcW w:w="1969" w:type="pct"/>
            <w:vMerge w:val="restart"/>
            <w:shd w:val="clear" w:color="auto" w:fill="B8CCE4" w:themeFill="accent1" w:themeFillTint="66"/>
            <w:noWrap/>
            <w:vAlign w:val="center"/>
            <w:hideMark/>
          </w:tcPr>
          <w:p w14:paraId="313D4BC9" w14:textId="77777777" w:rsidR="00FD39EA" w:rsidRPr="00FD39EA" w:rsidRDefault="00FD39EA" w:rsidP="00FD39EA">
            <w:pPr>
              <w:tabs>
                <w:tab w:val="left" w:pos="351"/>
              </w:tabs>
              <w:jc w:val="left"/>
              <w:rPr>
                <w:rFonts w:asciiTheme="minorHAnsi" w:eastAsia="Times New Roman" w:hAnsiTheme="minorHAnsi" w:cstheme="minorHAnsi"/>
                <w:b/>
              </w:rPr>
            </w:pPr>
            <w:r w:rsidRPr="00FD39EA">
              <w:rPr>
                <w:rFonts w:asciiTheme="minorHAnsi" w:eastAsia="Times New Roman" w:hAnsiTheme="minorHAnsi" w:cstheme="minorHAnsi"/>
                <w:b/>
              </w:rPr>
              <w:t>Characteristic</w:t>
            </w:r>
          </w:p>
        </w:tc>
        <w:tc>
          <w:tcPr>
            <w:tcW w:w="1516" w:type="pct"/>
            <w:gridSpan w:val="4"/>
            <w:shd w:val="clear" w:color="auto" w:fill="B8CCE4" w:themeFill="accent1" w:themeFillTint="66"/>
            <w:vAlign w:val="center"/>
            <w:hideMark/>
          </w:tcPr>
          <w:p w14:paraId="17911FF6" w14:textId="77777777" w:rsidR="00FD39EA" w:rsidRPr="00FD39EA" w:rsidRDefault="00FD39EA" w:rsidP="00FD39EA">
            <w:pPr>
              <w:jc w:val="center"/>
              <w:rPr>
                <w:rFonts w:asciiTheme="minorHAnsi" w:hAnsiTheme="minorHAnsi" w:cstheme="minorHAnsi"/>
                <w:b/>
              </w:rPr>
            </w:pPr>
            <w:r w:rsidRPr="00FD39EA">
              <w:rPr>
                <w:rFonts w:asciiTheme="minorHAnsi" w:hAnsiTheme="minorHAnsi" w:cstheme="minorHAnsi"/>
                <w:b/>
              </w:rPr>
              <w:t>Decay Experience</w:t>
            </w:r>
          </w:p>
        </w:tc>
        <w:tc>
          <w:tcPr>
            <w:tcW w:w="1515" w:type="pct"/>
            <w:gridSpan w:val="3"/>
            <w:shd w:val="clear" w:color="auto" w:fill="B8CCE4" w:themeFill="accent1" w:themeFillTint="66"/>
            <w:vAlign w:val="center"/>
            <w:hideMark/>
          </w:tcPr>
          <w:p w14:paraId="3583CDDA" w14:textId="77777777" w:rsidR="00FD39EA" w:rsidRPr="00FD39EA" w:rsidRDefault="00FD39EA" w:rsidP="00FD39EA">
            <w:pPr>
              <w:jc w:val="center"/>
              <w:rPr>
                <w:rFonts w:asciiTheme="minorHAnsi" w:hAnsiTheme="minorHAnsi" w:cstheme="minorHAnsi"/>
                <w:b/>
              </w:rPr>
            </w:pPr>
            <w:r w:rsidRPr="00FD39EA">
              <w:rPr>
                <w:rFonts w:asciiTheme="minorHAnsi" w:hAnsiTheme="minorHAnsi" w:cstheme="minorHAnsi"/>
                <w:b/>
              </w:rPr>
              <w:t>Untreated Decay</w:t>
            </w:r>
          </w:p>
        </w:tc>
      </w:tr>
      <w:tr w:rsidR="00FD39EA" w:rsidRPr="00FD39EA" w14:paraId="69BC298E" w14:textId="77777777" w:rsidTr="00FD39EA">
        <w:tc>
          <w:tcPr>
            <w:tcW w:w="1969" w:type="pct"/>
            <w:vMerge/>
            <w:shd w:val="clear" w:color="auto" w:fill="B8CCE4" w:themeFill="accent1" w:themeFillTint="66"/>
            <w:noWrap/>
            <w:vAlign w:val="center"/>
          </w:tcPr>
          <w:p w14:paraId="7DE34236" w14:textId="77777777" w:rsidR="00FD39EA" w:rsidRPr="00FD39EA" w:rsidRDefault="00FD39EA" w:rsidP="00FD39EA">
            <w:pPr>
              <w:tabs>
                <w:tab w:val="left" w:pos="351"/>
              </w:tabs>
              <w:jc w:val="left"/>
              <w:rPr>
                <w:rFonts w:asciiTheme="minorHAnsi" w:eastAsia="Times New Roman" w:hAnsiTheme="minorHAnsi" w:cstheme="minorHAnsi"/>
                <w:b/>
                <w:sz w:val="18"/>
                <w:szCs w:val="18"/>
              </w:rPr>
            </w:pPr>
          </w:p>
        </w:tc>
        <w:tc>
          <w:tcPr>
            <w:tcW w:w="518" w:type="pct"/>
            <w:shd w:val="clear" w:color="auto" w:fill="B8CCE4" w:themeFill="accent1" w:themeFillTint="66"/>
            <w:vAlign w:val="center"/>
          </w:tcPr>
          <w:p w14:paraId="12700E9A" w14:textId="77777777" w:rsidR="00FD39EA" w:rsidRPr="00FD39EA" w:rsidRDefault="00FD39EA" w:rsidP="00FD39EA">
            <w:pPr>
              <w:jc w:val="center"/>
              <w:rPr>
                <w:rFonts w:asciiTheme="minorHAnsi" w:hAnsiTheme="minorHAnsi" w:cstheme="minorHAnsi"/>
                <w:b/>
                <w:sz w:val="18"/>
                <w:szCs w:val="18"/>
              </w:rPr>
            </w:pPr>
            <w:r w:rsidRPr="00FD39EA">
              <w:rPr>
                <w:rFonts w:asciiTheme="minorHAnsi" w:hAnsiTheme="minorHAnsi" w:cstheme="minorHAnsi"/>
                <w:b/>
                <w:sz w:val="18"/>
                <w:szCs w:val="18"/>
              </w:rPr>
              <w:t>Percent</w:t>
            </w:r>
          </w:p>
        </w:tc>
        <w:tc>
          <w:tcPr>
            <w:tcW w:w="492" w:type="pct"/>
            <w:shd w:val="clear" w:color="auto" w:fill="B8CCE4" w:themeFill="accent1" w:themeFillTint="66"/>
            <w:vAlign w:val="center"/>
          </w:tcPr>
          <w:p w14:paraId="6FECDC85" w14:textId="77777777" w:rsidR="00FD39EA" w:rsidRPr="00FD39EA" w:rsidRDefault="00FD39EA" w:rsidP="00FD39EA">
            <w:pPr>
              <w:jc w:val="center"/>
              <w:rPr>
                <w:rFonts w:asciiTheme="minorHAnsi" w:hAnsiTheme="minorHAnsi" w:cstheme="minorHAnsi"/>
                <w:b/>
                <w:sz w:val="18"/>
                <w:szCs w:val="18"/>
              </w:rPr>
            </w:pPr>
            <w:r w:rsidRPr="00FD39EA">
              <w:rPr>
                <w:rFonts w:asciiTheme="minorHAnsi" w:hAnsiTheme="minorHAnsi" w:cstheme="minorHAnsi"/>
                <w:b/>
                <w:sz w:val="18"/>
                <w:szCs w:val="18"/>
              </w:rPr>
              <w:t>Lower CL</w:t>
            </w:r>
          </w:p>
        </w:tc>
        <w:tc>
          <w:tcPr>
            <w:tcW w:w="506" w:type="pct"/>
            <w:gridSpan w:val="2"/>
            <w:shd w:val="clear" w:color="auto" w:fill="B8CCE4" w:themeFill="accent1" w:themeFillTint="66"/>
            <w:vAlign w:val="center"/>
          </w:tcPr>
          <w:p w14:paraId="6CD4CB75" w14:textId="77777777" w:rsidR="00FD39EA" w:rsidRPr="00FD39EA" w:rsidRDefault="00FD39EA" w:rsidP="00FD39EA">
            <w:pPr>
              <w:jc w:val="center"/>
              <w:rPr>
                <w:rFonts w:asciiTheme="minorHAnsi" w:hAnsiTheme="minorHAnsi" w:cstheme="minorHAnsi"/>
                <w:b/>
                <w:sz w:val="18"/>
                <w:szCs w:val="18"/>
              </w:rPr>
            </w:pPr>
            <w:r w:rsidRPr="00FD39EA">
              <w:rPr>
                <w:rFonts w:asciiTheme="minorHAnsi" w:hAnsiTheme="minorHAnsi" w:cstheme="minorHAnsi"/>
                <w:b/>
                <w:sz w:val="18"/>
                <w:szCs w:val="18"/>
              </w:rPr>
              <w:t>Upper CL</w:t>
            </w:r>
          </w:p>
        </w:tc>
        <w:tc>
          <w:tcPr>
            <w:tcW w:w="556" w:type="pct"/>
            <w:shd w:val="clear" w:color="auto" w:fill="B8CCE4" w:themeFill="accent1" w:themeFillTint="66"/>
            <w:vAlign w:val="center"/>
          </w:tcPr>
          <w:p w14:paraId="3A8E2C22" w14:textId="77777777" w:rsidR="00FD39EA" w:rsidRPr="00FD39EA" w:rsidRDefault="00FD39EA" w:rsidP="00FD39EA">
            <w:pPr>
              <w:jc w:val="center"/>
              <w:rPr>
                <w:rFonts w:asciiTheme="minorHAnsi" w:hAnsiTheme="minorHAnsi" w:cstheme="minorHAnsi"/>
                <w:b/>
                <w:sz w:val="18"/>
                <w:szCs w:val="18"/>
              </w:rPr>
            </w:pPr>
            <w:r w:rsidRPr="00FD39EA">
              <w:rPr>
                <w:rFonts w:asciiTheme="minorHAnsi" w:hAnsiTheme="minorHAnsi" w:cstheme="minorHAnsi"/>
                <w:b/>
                <w:sz w:val="18"/>
                <w:szCs w:val="18"/>
              </w:rPr>
              <w:t>Percent</w:t>
            </w:r>
          </w:p>
        </w:tc>
        <w:tc>
          <w:tcPr>
            <w:tcW w:w="480" w:type="pct"/>
            <w:shd w:val="clear" w:color="auto" w:fill="B8CCE4" w:themeFill="accent1" w:themeFillTint="66"/>
            <w:vAlign w:val="center"/>
          </w:tcPr>
          <w:p w14:paraId="7B3FEC17" w14:textId="77777777" w:rsidR="00FD39EA" w:rsidRPr="00FD39EA" w:rsidRDefault="00FD39EA" w:rsidP="00FD39EA">
            <w:pPr>
              <w:jc w:val="center"/>
              <w:rPr>
                <w:rFonts w:asciiTheme="minorHAnsi" w:hAnsiTheme="minorHAnsi" w:cstheme="minorHAnsi"/>
                <w:b/>
                <w:sz w:val="18"/>
                <w:szCs w:val="18"/>
              </w:rPr>
            </w:pPr>
            <w:r w:rsidRPr="00FD39EA">
              <w:rPr>
                <w:rFonts w:asciiTheme="minorHAnsi" w:hAnsiTheme="minorHAnsi" w:cstheme="minorHAnsi"/>
                <w:b/>
                <w:sz w:val="18"/>
                <w:szCs w:val="18"/>
              </w:rPr>
              <w:t>Lower CL</w:t>
            </w:r>
          </w:p>
        </w:tc>
        <w:tc>
          <w:tcPr>
            <w:tcW w:w="479" w:type="pct"/>
            <w:shd w:val="clear" w:color="auto" w:fill="B8CCE4" w:themeFill="accent1" w:themeFillTint="66"/>
            <w:vAlign w:val="center"/>
          </w:tcPr>
          <w:p w14:paraId="5E512318" w14:textId="77777777" w:rsidR="00FD39EA" w:rsidRPr="00FD39EA" w:rsidRDefault="00FD39EA" w:rsidP="00FD39EA">
            <w:pPr>
              <w:jc w:val="center"/>
              <w:rPr>
                <w:rFonts w:asciiTheme="minorHAnsi" w:hAnsiTheme="minorHAnsi" w:cstheme="minorHAnsi"/>
                <w:b/>
                <w:sz w:val="18"/>
                <w:szCs w:val="18"/>
              </w:rPr>
            </w:pPr>
            <w:r w:rsidRPr="00FD39EA">
              <w:rPr>
                <w:rFonts w:asciiTheme="minorHAnsi" w:hAnsiTheme="minorHAnsi" w:cstheme="minorHAnsi"/>
                <w:b/>
                <w:sz w:val="18"/>
                <w:szCs w:val="18"/>
              </w:rPr>
              <w:t>Upper CL</w:t>
            </w:r>
          </w:p>
        </w:tc>
      </w:tr>
      <w:tr w:rsidR="00FD39EA" w:rsidRPr="00FD39EA" w14:paraId="3C949215" w14:textId="77777777" w:rsidTr="00FD39EA">
        <w:tc>
          <w:tcPr>
            <w:tcW w:w="1969" w:type="pct"/>
            <w:noWrap/>
            <w:vAlign w:val="center"/>
          </w:tcPr>
          <w:p w14:paraId="7293249E" w14:textId="77777777" w:rsidR="00FD39EA" w:rsidRPr="00FD39EA" w:rsidRDefault="00FD39EA" w:rsidP="00FD39EA">
            <w:pPr>
              <w:tabs>
                <w:tab w:val="left" w:pos="351"/>
              </w:tabs>
              <w:jc w:val="left"/>
              <w:rPr>
                <w:rFonts w:asciiTheme="minorHAnsi" w:eastAsia="Times New Roman" w:hAnsiTheme="minorHAnsi" w:cstheme="minorHAnsi"/>
                <w:color w:val="000000"/>
              </w:rPr>
            </w:pPr>
            <w:r w:rsidRPr="00FD39EA">
              <w:rPr>
                <w:rFonts w:asciiTheme="minorHAnsi" w:eastAsia="Times New Roman" w:hAnsiTheme="minorHAnsi" w:cstheme="minorHAnsi"/>
                <w:color w:val="000000"/>
              </w:rPr>
              <w:t>All Head Start children (n=748)</w:t>
            </w:r>
          </w:p>
        </w:tc>
        <w:tc>
          <w:tcPr>
            <w:tcW w:w="518" w:type="pct"/>
          </w:tcPr>
          <w:p w14:paraId="11F0C128"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46.2</w:t>
            </w:r>
          </w:p>
        </w:tc>
        <w:tc>
          <w:tcPr>
            <w:tcW w:w="499" w:type="pct"/>
            <w:gridSpan w:val="2"/>
          </w:tcPr>
          <w:p w14:paraId="5C2EC377"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38.4</w:t>
            </w:r>
          </w:p>
        </w:tc>
        <w:tc>
          <w:tcPr>
            <w:tcW w:w="499" w:type="pct"/>
          </w:tcPr>
          <w:p w14:paraId="090DA551"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54.1</w:t>
            </w:r>
          </w:p>
        </w:tc>
        <w:tc>
          <w:tcPr>
            <w:tcW w:w="556" w:type="pct"/>
          </w:tcPr>
          <w:p w14:paraId="6B8BDC48"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29.5</w:t>
            </w:r>
          </w:p>
        </w:tc>
        <w:tc>
          <w:tcPr>
            <w:tcW w:w="480" w:type="pct"/>
          </w:tcPr>
          <w:p w14:paraId="6F8E9769"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21.3</w:t>
            </w:r>
          </w:p>
        </w:tc>
        <w:tc>
          <w:tcPr>
            <w:tcW w:w="479" w:type="pct"/>
          </w:tcPr>
          <w:p w14:paraId="4C538EA8"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37.6</w:t>
            </w:r>
          </w:p>
        </w:tc>
      </w:tr>
      <w:tr w:rsidR="00FD39EA" w:rsidRPr="00FD39EA" w14:paraId="422351C9" w14:textId="77777777" w:rsidTr="00FD39EA">
        <w:tc>
          <w:tcPr>
            <w:tcW w:w="1969" w:type="pct"/>
            <w:noWrap/>
            <w:vAlign w:val="center"/>
          </w:tcPr>
          <w:p w14:paraId="2AB4FB4F" w14:textId="77777777" w:rsidR="00FD39EA" w:rsidRPr="00FD39EA" w:rsidRDefault="009979B9" w:rsidP="00FD39EA">
            <w:pPr>
              <w:tabs>
                <w:tab w:val="left" w:pos="351"/>
              </w:tabs>
              <w:jc w:val="left"/>
              <w:rPr>
                <w:rFonts w:asciiTheme="minorHAnsi" w:eastAsia="Times New Roman" w:hAnsiTheme="minorHAnsi" w:cstheme="minorHAnsi"/>
                <w:color w:val="000000"/>
              </w:rPr>
            </w:pPr>
            <w:r>
              <w:rPr>
                <w:rFonts w:asciiTheme="minorHAnsi" w:eastAsia="Times New Roman" w:hAnsiTheme="minorHAnsi" w:cstheme="minorHAnsi"/>
                <w:color w:val="000000"/>
              </w:rPr>
              <w:t>Race/E</w:t>
            </w:r>
            <w:r w:rsidR="00FD39EA" w:rsidRPr="00FD39EA">
              <w:rPr>
                <w:rFonts w:asciiTheme="minorHAnsi" w:eastAsia="Times New Roman" w:hAnsiTheme="minorHAnsi" w:cstheme="minorHAnsi"/>
                <w:color w:val="000000"/>
              </w:rPr>
              <w:t>thnicity</w:t>
            </w:r>
          </w:p>
        </w:tc>
        <w:tc>
          <w:tcPr>
            <w:tcW w:w="518" w:type="pct"/>
          </w:tcPr>
          <w:p w14:paraId="7C19CAB4" w14:textId="77777777" w:rsidR="00FD39EA" w:rsidRPr="00FD39EA" w:rsidRDefault="00FD39EA" w:rsidP="00FD39EA">
            <w:pPr>
              <w:jc w:val="center"/>
              <w:rPr>
                <w:rFonts w:asciiTheme="minorHAnsi" w:hAnsiTheme="minorHAnsi" w:cstheme="minorHAnsi"/>
                <w:color w:val="000000"/>
              </w:rPr>
            </w:pPr>
          </w:p>
        </w:tc>
        <w:tc>
          <w:tcPr>
            <w:tcW w:w="499" w:type="pct"/>
            <w:gridSpan w:val="2"/>
          </w:tcPr>
          <w:p w14:paraId="048266C3" w14:textId="77777777" w:rsidR="00FD39EA" w:rsidRPr="00FD39EA" w:rsidRDefault="00FD39EA" w:rsidP="00FD39EA">
            <w:pPr>
              <w:jc w:val="center"/>
              <w:rPr>
                <w:rFonts w:asciiTheme="minorHAnsi" w:hAnsiTheme="minorHAnsi" w:cstheme="minorHAnsi"/>
                <w:color w:val="000000"/>
              </w:rPr>
            </w:pPr>
          </w:p>
        </w:tc>
        <w:tc>
          <w:tcPr>
            <w:tcW w:w="499" w:type="pct"/>
          </w:tcPr>
          <w:p w14:paraId="19ACF4A0" w14:textId="77777777" w:rsidR="00FD39EA" w:rsidRPr="00FD39EA" w:rsidRDefault="00FD39EA" w:rsidP="00FD39EA">
            <w:pPr>
              <w:jc w:val="center"/>
              <w:rPr>
                <w:rFonts w:asciiTheme="minorHAnsi" w:hAnsiTheme="minorHAnsi" w:cstheme="minorHAnsi"/>
                <w:color w:val="000000"/>
              </w:rPr>
            </w:pPr>
          </w:p>
        </w:tc>
        <w:tc>
          <w:tcPr>
            <w:tcW w:w="556" w:type="pct"/>
            <w:vAlign w:val="center"/>
          </w:tcPr>
          <w:p w14:paraId="1B3150EE" w14:textId="77777777" w:rsidR="00FD39EA" w:rsidRPr="00FD39EA" w:rsidRDefault="00FD39EA" w:rsidP="00FD39EA">
            <w:pPr>
              <w:jc w:val="center"/>
              <w:rPr>
                <w:rFonts w:asciiTheme="minorHAnsi" w:hAnsiTheme="minorHAnsi"/>
              </w:rPr>
            </w:pPr>
          </w:p>
        </w:tc>
        <w:tc>
          <w:tcPr>
            <w:tcW w:w="480" w:type="pct"/>
            <w:vAlign w:val="center"/>
          </w:tcPr>
          <w:p w14:paraId="4DFA73C8" w14:textId="77777777" w:rsidR="00FD39EA" w:rsidRPr="00FD39EA" w:rsidRDefault="00FD39EA" w:rsidP="00FD39EA">
            <w:pPr>
              <w:jc w:val="center"/>
              <w:rPr>
                <w:rFonts w:asciiTheme="minorHAnsi" w:hAnsiTheme="minorHAnsi"/>
              </w:rPr>
            </w:pPr>
          </w:p>
        </w:tc>
        <w:tc>
          <w:tcPr>
            <w:tcW w:w="479" w:type="pct"/>
            <w:vAlign w:val="center"/>
          </w:tcPr>
          <w:p w14:paraId="1C3897C6" w14:textId="77777777" w:rsidR="00FD39EA" w:rsidRPr="00FD39EA" w:rsidRDefault="00FD39EA" w:rsidP="00FD39EA">
            <w:pPr>
              <w:jc w:val="center"/>
              <w:rPr>
                <w:rFonts w:asciiTheme="minorHAnsi" w:hAnsiTheme="minorHAnsi"/>
              </w:rPr>
            </w:pPr>
          </w:p>
        </w:tc>
      </w:tr>
      <w:tr w:rsidR="00FD39EA" w:rsidRPr="00FD39EA" w14:paraId="56DA50C1" w14:textId="77777777" w:rsidTr="00FD39EA">
        <w:tc>
          <w:tcPr>
            <w:tcW w:w="1969" w:type="pct"/>
            <w:noWrap/>
            <w:vAlign w:val="center"/>
          </w:tcPr>
          <w:p w14:paraId="6005511A" w14:textId="77777777" w:rsidR="00FD39EA" w:rsidRPr="00FD39EA" w:rsidRDefault="00FD39EA" w:rsidP="00FD39EA">
            <w:pPr>
              <w:tabs>
                <w:tab w:val="left" w:pos="180"/>
              </w:tabs>
              <w:jc w:val="left"/>
              <w:rPr>
                <w:rFonts w:asciiTheme="minorHAnsi" w:eastAsia="Times New Roman" w:hAnsiTheme="minorHAnsi" w:cstheme="minorHAnsi"/>
                <w:color w:val="000000"/>
              </w:rPr>
            </w:pPr>
            <w:r w:rsidRPr="00FD39EA">
              <w:rPr>
                <w:rFonts w:asciiTheme="minorHAnsi" w:eastAsia="Times New Roman" w:hAnsiTheme="minorHAnsi" w:cstheme="minorHAnsi"/>
                <w:color w:val="000000"/>
              </w:rPr>
              <w:tab/>
              <w:t>White non-Hispanic (n=295)</w:t>
            </w:r>
          </w:p>
        </w:tc>
        <w:tc>
          <w:tcPr>
            <w:tcW w:w="518" w:type="pct"/>
          </w:tcPr>
          <w:p w14:paraId="47053E6B"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46.6</w:t>
            </w:r>
          </w:p>
        </w:tc>
        <w:tc>
          <w:tcPr>
            <w:tcW w:w="499" w:type="pct"/>
            <w:gridSpan w:val="2"/>
          </w:tcPr>
          <w:p w14:paraId="2F385EE5"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39.4</w:t>
            </w:r>
          </w:p>
        </w:tc>
        <w:tc>
          <w:tcPr>
            <w:tcW w:w="499" w:type="pct"/>
          </w:tcPr>
          <w:p w14:paraId="209D50BC"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53.8</w:t>
            </w:r>
          </w:p>
        </w:tc>
        <w:tc>
          <w:tcPr>
            <w:tcW w:w="556" w:type="pct"/>
          </w:tcPr>
          <w:p w14:paraId="4E2EF218"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32.0</w:t>
            </w:r>
          </w:p>
        </w:tc>
        <w:tc>
          <w:tcPr>
            <w:tcW w:w="480" w:type="pct"/>
          </w:tcPr>
          <w:p w14:paraId="7A0A6C97"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22.8</w:t>
            </w:r>
          </w:p>
        </w:tc>
        <w:tc>
          <w:tcPr>
            <w:tcW w:w="479" w:type="pct"/>
          </w:tcPr>
          <w:p w14:paraId="7CF4CFF1"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41.2</w:t>
            </w:r>
          </w:p>
        </w:tc>
      </w:tr>
      <w:tr w:rsidR="00FD39EA" w:rsidRPr="00FD39EA" w14:paraId="6CE97C9D" w14:textId="77777777" w:rsidTr="00FD39EA">
        <w:tc>
          <w:tcPr>
            <w:tcW w:w="1969" w:type="pct"/>
            <w:noWrap/>
            <w:vAlign w:val="center"/>
          </w:tcPr>
          <w:p w14:paraId="1058CDDD" w14:textId="77777777" w:rsidR="00FD39EA" w:rsidRPr="00FD39EA" w:rsidRDefault="00FD39EA" w:rsidP="00FD39EA">
            <w:pPr>
              <w:tabs>
                <w:tab w:val="left" w:pos="180"/>
              </w:tabs>
              <w:jc w:val="left"/>
              <w:rPr>
                <w:rFonts w:asciiTheme="minorHAnsi" w:eastAsia="Times New Roman" w:hAnsiTheme="minorHAnsi" w:cstheme="minorHAnsi"/>
                <w:color w:val="000000"/>
              </w:rPr>
            </w:pPr>
            <w:r w:rsidRPr="00FD39EA">
              <w:rPr>
                <w:rFonts w:asciiTheme="minorHAnsi" w:eastAsia="Times New Roman" w:hAnsiTheme="minorHAnsi" w:cstheme="minorHAnsi"/>
                <w:color w:val="000000"/>
              </w:rPr>
              <w:tab/>
              <w:t>Black non-Hispanic (n=106)</w:t>
            </w:r>
          </w:p>
        </w:tc>
        <w:tc>
          <w:tcPr>
            <w:tcW w:w="518" w:type="pct"/>
          </w:tcPr>
          <w:p w14:paraId="39DE5148"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34.0</w:t>
            </w:r>
          </w:p>
        </w:tc>
        <w:tc>
          <w:tcPr>
            <w:tcW w:w="499" w:type="pct"/>
            <w:gridSpan w:val="2"/>
          </w:tcPr>
          <w:p w14:paraId="20E10143"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17.1</w:t>
            </w:r>
          </w:p>
        </w:tc>
        <w:tc>
          <w:tcPr>
            <w:tcW w:w="499" w:type="pct"/>
          </w:tcPr>
          <w:p w14:paraId="72FA3377"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50.8</w:t>
            </w:r>
          </w:p>
        </w:tc>
        <w:tc>
          <w:tcPr>
            <w:tcW w:w="556" w:type="pct"/>
          </w:tcPr>
          <w:p w14:paraId="03954B0E"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12.1</w:t>
            </w:r>
          </w:p>
        </w:tc>
        <w:tc>
          <w:tcPr>
            <w:tcW w:w="480" w:type="pct"/>
          </w:tcPr>
          <w:p w14:paraId="116CFE14"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2.7</w:t>
            </w:r>
          </w:p>
        </w:tc>
        <w:tc>
          <w:tcPr>
            <w:tcW w:w="479" w:type="pct"/>
          </w:tcPr>
          <w:p w14:paraId="1D5BFC44"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21.5</w:t>
            </w:r>
          </w:p>
        </w:tc>
      </w:tr>
      <w:tr w:rsidR="00FD39EA" w:rsidRPr="00FD39EA" w14:paraId="41BF03AA" w14:textId="77777777" w:rsidTr="00FD39EA">
        <w:tc>
          <w:tcPr>
            <w:tcW w:w="1969" w:type="pct"/>
            <w:noWrap/>
            <w:vAlign w:val="center"/>
          </w:tcPr>
          <w:p w14:paraId="545E90EA" w14:textId="77777777" w:rsidR="00FD39EA" w:rsidRPr="00FD39EA" w:rsidRDefault="00FD39EA" w:rsidP="00FD39EA">
            <w:pPr>
              <w:tabs>
                <w:tab w:val="left" w:pos="180"/>
              </w:tabs>
              <w:jc w:val="left"/>
              <w:rPr>
                <w:rFonts w:asciiTheme="minorHAnsi" w:eastAsia="Times New Roman" w:hAnsiTheme="minorHAnsi" w:cstheme="minorHAnsi"/>
                <w:color w:val="000000"/>
              </w:rPr>
            </w:pPr>
            <w:r w:rsidRPr="00FD39EA">
              <w:rPr>
                <w:rFonts w:asciiTheme="minorHAnsi" w:eastAsia="Times New Roman" w:hAnsiTheme="minorHAnsi" w:cstheme="minorHAnsi"/>
                <w:color w:val="000000"/>
              </w:rPr>
              <w:tab/>
              <w:t>Hispanic (n=259)</w:t>
            </w:r>
          </w:p>
        </w:tc>
        <w:tc>
          <w:tcPr>
            <w:tcW w:w="518" w:type="pct"/>
          </w:tcPr>
          <w:p w14:paraId="4AEA40D7"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50.7</w:t>
            </w:r>
          </w:p>
        </w:tc>
        <w:tc>
          <w:tcPr>
            <w:tcW w:w="499" w:type="pct"/>
            <w:gridSpan w:val="2"/>
          </w:tcPr>
          <w:p w14:paraId="17C65E29"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40.5</w:t>
            </w:r>
          </w:p>
        </w:tc>
        <w:tc>
          <w:tcPr>
            <w:tcW w:w="499" w:type="pct"/>
          </w:tcPr>
          <w:p w14:paraId="30170D82"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60.9</w:t>
            </w:r>
          </w:p>
        </w:tc>
        <w:tc>
          <w:tcPr>
            <w:tcW w:w="556" w:type="pct"/>
          </w:tcPr>
          <w:p w14:paraId="7F6DFA0E"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34.4</w:t>
            </w:r>
          </w:p>
        </w:tc>
        <w:tc>
          <w:tcPr>
            <w:tcW w:w="480" w:type="pct"/>
          </w:tcPr>
          <w:p w14:paraId="391EF661"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21.6</w:t>
            </w:r>
          </w:p>
        </w:tc>
        <w:tc>
          <w:tcPr>
            <w:tcW w:w="479" w:type="pct"/>
          </w:tcPr>
          <w:p w14:paraId="73DEB47D"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47.3</w:t>
            </w:r>
          </w:p>
        </w:tc>
      </w:tr>
      <w:tr w:rsidR="00FD39EA" w:rsidRPr="00FD39EA" w14:paraId="2143B0EC" w14:textId="77777777" w:rsidTr="00FD39EA">
        <w:tc>
          <w:tcPr>
            <w:tcW w:w="1969" w:type="pct"/>
            <w:noWrap/>
            <w:vAlign w:val="center"/>
          </w:tcPr>
          <w:p w14:paraId="57FC6C18" w14:textId="77777777" w:rsidR="00FD39EA" w:rsidRPr="00FD39EA" w:rsidRDefault="00FD39EA" w:rsidP="00FD39EA">
            <w:pPr>
              <w:tabs>
                <w:tab w:val="left" w:pos="180"/>
              </w:tabs>
              <w:jc w:val="left"/>
              <w:rPr>
                <w:rFonts w:asciiTheme="minorHAnsi" w:eastAsia="Times New Roman" w:hAnsiTheme="minorHAnsi" w:cstheme="minorHAnsi"/>
                <w:color w:val="000000"/>
              </w:rPr>
            </w:pPr>
            <w:r w:rsidRPr="00FD39EA">
              <w:rPr>
                <w:rFonts w:asciiTheme="minorHAnsi" w:eastAsia="Times New Roman" w:hAnsiTheme="minorHAnsi" w:cstheme="minorHAnsi"/>
                <w:color w:val="000000"/>
              </w:rPr>
              <w:tab/>
              <w:t>Other/Unknown (n=95)</w:t>
            </w:r>
          </w:p>
        </w:tc>
        <w:tc>
          <w:tcPr>
            <w:tcW w:w="518" w:type="pct"/>
          </w:tcPr>
          <w:p w14:paraId="09CBBEAC"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51.7</w:t>
            </w:r>
          </w:p>
        </w:tc>
        <w:tc>
          <w:tcPr>
            <w:tcW w:w="499" w:type="pct"/>
            <w:gridSpan w:val="2"/>
          </w:tcPr>
          <w:p w14:paraId="685E79D0"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30.1</w:t>
            </w:r>
          </w:p>
        </w:tc>
        <w:tc>
          <w:tcPr>
            <w:tcW w:w="499" w:type="pct"/>
          </w:tcPr>
          <w:p w14:paraId="0B741CA6"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73.2</w:t>
            </w:r>
          </w:p>
        </w:tc>
        <w:tc>
          <w:tcPr>
            <w:tcW w:w="556" w:type="pct"/>
          </w:tcPr>
          <w:p w14:paraId="007BB7FE"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33.4</w:t>
            </w:r>
          </w:p>
        </w:tc>
        <w:tc>
          <w:tcPr>
            <w:tcW w:w="480" w:type="pct"/>
          </w:tcPr>
          <w:p w14:paraId="254E3AC8"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12.8</w:t>
            </w:r>
          </w:p>
        </w:tc>
        <w:tc>
          <w:tcPr>
            <w:tcW w:w="479" w:type="pct"/>
          </w:tcPr>
          <w:p w14:paraId="4531C447"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54.0</w:t>
            </w:r>
          </w:p>
        </w:tc>
      </w:tr>
      <w:tr w:rsidR="00FD39EA" w:rsidRPr="00FD39EA" w14:paraId="09D5CDC5" w14:textId="77777777" w:rsidTr="00FD39EA">
        <w:tc>
          <w:tcPr>
            <w:tcW w:w="1969" w:type="pct"/>
            <w:noWrap/>
            <w:vAlign w:val="center"/>
          </w:tcPr>
          <w:p w14:paraId="3CE716B7" w14:textId="77777777" w:rsidR="00FD39EA" w:rsidRPr="00FD39EA" w:rsidRDefault="00FD39EA" w:rsidP="00FD39EA">
            <w:pPr>
              <w:tabs>
                <w:tab w:val="left" w:pos="351"/>
              </w:tabs>
              <w:jc w:val="left"/>
              <w:rPr>
                <w:rFonts w:asciiTheme="minorHAnsi" w:eastAsia="Times New Roman" w:hAnsiTheme="minorHAnsi" w:cstheme="minorHAnsi"/>
                <w:color w:val="000000"/>
              </w:rPr>
            </w:pPr>
            <w:r w:rsidRPr="00FD39EA">
              <w:rPr>
                <w:rFonts w:asciiTheme="minorHAnsi" w:eastAsia="Times New Roman" w:hAnsiTheme="minorHAnsi" w:cstheme="minorHAnsi"/>
                <w:color w:val="000000"/>
              </w:rPr>
              <w:t>Geography</w:t>
            </w:r>
          </w:p>
        </w:tc>
        <w:tc>
          <w:tcPr>
            <w:tcW w:w="518" w:type="pct"/>
            <w:vAlign w:val="center"/>
          </w:tcPr>
          <w:p w14:paraId="085F412D" w14:textId="77777777" w:rsidR="00FD39EA" w:rsidRPr="00FD39EA" w:rsidRDefault="00FD39EA" w:rsidP="00FD39EA">
            <w:pPr>
              <w:jc w:val="center"/>
              <w:rPr>
                <w:rFonts w:asciiTheme="minorHAnsi" w:hAnsiTheme="minorHAnsi" w:cstheme="minorHAnsi"/>
                <w:color w:val="000000"/>
              </w:rPr>
            </w:pPr>
          </w:p>
        </w:tc>
        <w:tc>
          <w:tcPr>
            <w:tcW w:w="499" w:type="pct"/>
            <w:gridSpan w:val="2"/>
            <w:vAlign w:val="center"/>
          </w:tcPr>
          <w:p w14:paraId="495414E4" w14:textId="77777777" w:rsidR="00FD39EA" w:rsidRPr="00FD39EA" w:rsidRDefault="00FD39EA" w:rsidP="00FD39EA">
            <w:pPr>
              <w:jc w:val="center"/>
              <w:rPr>
                <w:rFonts w:asciiTheme="minorHAnsi" w:hAnsiTheme="minorHAnsi" w:cstheme="minorHAnsi"/>
                <w:color w:val="000000"/>
              </w:rPr>
            </w:pPr>
          </w:p>
        </w:tc>
        <w:tc>
          <w:tcPr>
            <w:tcW w:w="499" w:type="pct"/>
            <w:vAlign w:val="center"/>
          </w:tcPr>
          <w:p w14:paraId="39B25BD9" w14:textId="77777777" w:rsidR="00FD39EA" w:rsidRPr="00FD39EA" w:rsidRDefault="00FD39EA" w:rsidP="00FD39EA">
            <w:pPr>
              <w:jc w:val="center"/>
              <w:rPr>
                <w:rFonts w:asciiTheme="minorHAnsi" w:hAnsiTheme="minorHAnsi" w:cstheme="minorHAnsi"/>
                <w:color w:val="000000"/>
              </w:rPr>
            </w:pPr>
          </w:p>
        </w:tc>
        <w:tc>
          <w:tcPr>
            <w:tcW w:w="556" w:type="pct"/>
          </w:tcPr>
          <w:p w14:paraId="0A7A78B0" w14:textId="77777777" w:rsidR="00FD39EA" w:rsidRPr="00FD39EA" w:rsidRDefault="00FD39EA" w:rsidP="00FD39EA">
            <w:pPr>
              <w:jc w:val="center"/>
              <w:rPr>
                <w:rFonts w:asciiTheme="minorHAnsi" w:hAnsiTheme="minorHAnsi" w:cstheme="minorHAnsi"/>
                <w:color w:val="000000"/>
              </w:rPr>
            </w:pPr>
          </w:p>
        </w:tc>
        <w:tc>
          <w:tcPr>
            <w:tcW w:w="480" w:type="pct"/>
          </w:tcPr>
          <w:p w14:paraId="1774BE26" w14:textId="77777777" w:rsidR="00FD39EA" w:rsidRPr="00FD39EA" w:rsidRDefault="00FD39EA" w:rsidP="00FD39EA">
            <w:pPr>
              <w:jc w:val="center"/>
              <w:rPr>
                <w:rFonts w:asciiTheme="minorHAnsi" w:hAnsiTheme="minorHAnsi" w:cstheme="minorHAnsi"/>
                <w:color w:val="000000"/>
              </w:rPr>
            </w:pPr>
          </w:p>
        </w:tc>
        <w:tc>
          <w:tcPr>
            <w:tcW w:w="479" w:type="pct"/>
          </w:tcPr>
          <w:p w14:paraId="74AF72D8" w14:textId="77777777" w:rsidR="00FD39EA" w:rsidRPr="00FD39EA" w:rsidRDefault="00FD39EA" w:rsidP="00FD39EA">
            <w:pPr>
              <w:jc w:val="center"/>
              <w:rPr>
                <w:rFonts w:asciiTheme="minorHAnsi" w:hAnsiTheme="minorHAnsi" w:cstheme="minorHAnsi"/>
                <w:color w:val="000000"/>
              </w:rPr>
            </w:pPr>
          </w:p>
        </w:tc>
      </w:tr>
      <w:tr w:rsidR="00FD39EA" w:rsidRPr="00FD39EA" w14:paraId="489E39A9" w14:textId="77777777" w:rsidTr="00FD39EA">
        <w:tc>
          <w:tcPr>
            <w:tcW w:w="1969" w:type="pct"/>
            <w:noWrap/>
            <w:vAlign w:val="center"/>
          </w:tcPr>
          <w:p w14:paraId="6A43B76F" w14:textId="77777777" w:rsidR="00FD39EA" w:rsidRPr="00FD39EA" w:rsidRDefault="00FD39EA" w:rsidP="00FD39EA">
            <w:pPr>
              <w:tabs>
                <w:tab w:val="left" w:pos="351"/>
              </w:tabs>
              <w:jc w:val="left"/>
              <w:rPr>
                <w:rFonts w:asciiTheme="minorHAnsi" w:eastAsia="Times New Roman" w:hAnsiTheme="minorHAnsi" w:cstheme="minorHAnsi"/>
                <w:color w:val="000000"/>
              </w:rPr>
            </w:pPr>
            <w:r w:rsidRPr="00FD39EA">
              <w:rPr>
                <w:rFonts w:asciiTheme="minorHAnsi" w:eastAsia="Times New Roman" w:hAnsiTheme="minorHAnsi" w:cstheme="minorHAnsi"/>
                <w:color w:val="000000"/>
              </w:rPr>
              <w:tab/>
              <w:t>Rural (n=391)</w:t>
            </w:r>
          </w:p>
        </w:tc>
        <w:tc>
          <w:tcPr>
            <w:tcW w:w="518" w:type="pct"/>
          </w:tcPr>
          <w:p w14:paraId="42E1185B"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55.5</w:t>
            </w:r>
          </w:p>
        </w:tc>
        <w:tc>
          <w:tcPr>
            <w:tcW w:w="499" w:type="pct"/>
            <w:gridSpan w:val="2"/>
          </w:tcPr>
          <w:p w14:paraId="50703EA3"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48.5</w:t>
            </w:r>
          </w:p>
        </w:tc>
        <w:tc>
          <w:tcPr>
            <w:tcW w:w="499" w:type="pct"/>
          </w:tcPr>
          <w:p w14:paraId="7D1FDC69"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62.5</w:t>
            </w:r>
          </w:p>
        </w:tc>
        <w:tc>
          <w:tcPr>
            <w:tcW w:w="556" w:type="pct"/>
          </w:tcPr>
          <w:p w14:paraId="4A57A93F"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40.6</w:t>
            </w:r>
          </w:p>
        </w:tc>
        <w:tc>
          <w:tcPr>
            <w:tcW w:w="480" w:type="pct"/>
          </w:tcPr>
          <w:p w14:paraId="2004AE87"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33.1</w:t>
            </w:r>
          </w:p>
        </w:tc>
        <w:tc>
          <w:tcPr>
            <w:tcW w:w="479" w:type="pct"/>
          </w:tcPr>
          <w:p w14:paraId="6EA8464F"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48.1</w:t>
            </w:r>
          </w:p>
        </w:tc>
      </w:tr>
      <w:tr w:rsidR="00FD39EA" w:rsidRPr="00FD39EA" w14:paraId="7870C60A" w14:textId="77777777" w:rsidTr="00FD39EA">
        <w:tc>
          <w:tcPr>
            <w:tcW w:w="1969" w:type="pct"/>
            <w:noWrap/>
            <w:vAlign w:val="center"/>
          </w:tcPr>
          <w:p w14:paraId="7916F70F" w14:textId="77777777" w:rsidR="00FD39EA" w:rsidRPr="00FD39EA" w:rsidRDefault="00FD39EA" w:rsidP="00FD39EA">
            <w:pPr>
              <w:tabs>
                <w:tab w:val="left" w:pos="351"/>
              </w:tabs>
              <w:jc w:val="left"/>
              <w:rPr>
                <w:rFonts w:asciiTheme="minorHAnsi" w:eastAsia="Times New Roman" w:hAnsiTheme="minorHAnsi" w:cstheme="minorHAnsi"/>
                <w:color w:val="000000"/>
              </w:rPr>
            </w:pPr>
            <w:r w:rsidRPr="00FD39EA">
              <w:rPr>
                <w:rFonts w:asciiTheme="minorHAnsi" w:eastAsia="Times New Roman" w:hAnsiTheme="minorHAnsi" w:cstheme="minorHAnsi"/>
                <w:color w:val="000000"/>
              </w:rPr>
              <w:tab/>
              <w:t>Urban (n=357)</w:t>
            </w:r>
          </w:p>
        </w:tc>
        <w:tc>
          <w:tcPr>
            <w:tcW w:w="518" w:type="pct"/>
          </w:tcPr>
          <w:p w14:paraId="01110585"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34.9</w:t>
            </w:r>
          </w:p>
        </w:tc>
        <w:tc>
          <w:tcPr>
            <w:tcW w:w="499" w:type="pct"/>
            <w:gridSpan w:val="2"/>
          </w:tcPr>
          <w:p w14:paraId="050D7797"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24.2</w:t>
            </w:r>
          </w:p>
        </w:tc>
        <w:tc>
          <w:tcPr>
            <w:tcW w:w="499" w:type="pct"/>
          </w:tcPr>
          <w:p w14:paraId="70B19F24"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45.6</w:t>
            </w:r>
          </w:p>
        </w:tc>
        <w:tc>
          <w:tcPr>
            <w:tcW w:w="556" w:type="pct"/>
          </w:tcPr>
          <w:p w14:paraId="693311C2"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15.9</w:t>
            </w:r>
          </w:p>
        </w:tc>
        <w:tc>
          <w:tcPr>
            <w:tcW w:w="480" w:type="pct"/>
          </w:tcPr>
          <w:p w14:paraId="673D2CCB"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7.6</w:t>
            </w:r>
          </w:p>
        </w:tc>
        <w:tc>
          <w:tcPr>
            <w:tcW w:w="479" w:type="pct"/>
          </w:tcPr>
          <w:p w14:paraId="30EC6879" w14:textId="77777777" w:rsidR="00FD39EA" w:rsidRPr="00FD39EA" w:rsidRDefault="00FD39EA" w:rsidP="00FD39EA">
            <w:pPr>
              <w:jc w:val="center"/>
              <w:rPr>
                <w:rFonts w:asciiTheme="minorHAnsi" w:hAnsiTheme="minorHAnsi" w:cstheme="minorHAnsi"/>
                <w:color w:val="000000"/>
              </w:rPr>
            </w:pPr>
            <w:r w:rsidRPr="00FD39EA">
              <w:rPr>
                <w:rFonts w:asciiTheme="minorHAnsi" w:hAnsiTheme="minorHAnsi" w:cstheme="minorHAnsi"/>
                <w:color w:val="000000"/>
              </w:rPr>
              <w:t>24.1</w:t>
            </w:r>
          </w:p>
        </w:tc>
      </w:tr>
    </w:tbl>
    <w:p w14:paraId="196A76E7" w14:textId="77777777" w:rsidR="00FD39EA" w:rsidRPr="00BF668C" w:rsidRDefault="00FD39EA" w:rsidP="00FD39EA">
      <w:pPr>
        <w:autoSpaceDE w:val="0"/>
        <w:autoSpaceDN w:val="0"/>
        <w:adjustRightInd w:val="0"/>
        <w:rPr>
          <w:rFonts w:asciiTheme="minorHAnsi" w:hAnsiTheme="minorHAnsi" w:cstheme="minorHAnsi"/>
          <w:sz w:val="18"/>
          <w:szCs w:val="18"/>
        </w:rPr>
      </w:pPr>
      <w:r w:rsidRPr="00FD39EA">
        <w:rPr>
          <w:rFonts w:asciiTheme="minorHAnsi" w:hAnsiTheme="minorHAnsi" w:cstheme="minorHAnsi"/>
          <w:sz w:val="18"/>
          <w:szCs w:val="18"/>
        </w:rPr>
        <w:t>Lower CL: Lower 95% confidence limit; Upper CL: Upper 95% confidence limit</w:t>
      </w:r>
    </w:p>
    <w:p w14:paraId="24604CC5" w14:textId="77777777" w:rsidR="00FD39EA" w:rsidRDefault="00FD39EA" w:rsidP="00BF668C">
      <w:pPr>
        <w:autoSpaceDE w:val="0"/>
        <w:autoSpaceDN w:val="0"/>
        <w:adjustRightInd w:val="0"/>
        <w:rPr>
          <w:rFonts w:asciiTheme="minorHAnsi" w:hAnsiTheme="minorHAnsi" w:cstheme="minorHAnsi"/>
        </w:rPr>
      </w:pPr>
    </w:p>
    <w:p w14:paraId="1D6DD4AC" w14:textId="77777777" w:rsidR="00FD39EA" w:rsidRDefault="00FD39EA">
      <w:pPr>
        <w:rPr>
          <w:rFonts w:asciiTheme="minorHAnsi" w:hAnsiTheme="minorHAnsi" w:cstheme="minorHAnsi"/>
        </w:rPr>
      </w:pPr>
      <w:r>
        <w:rPr>
          <w:rFonts w:asciiTheme="minorHAnsi" w:hAnsiTheme="minorHAnsi" w:cstheme="minorHAnsi"/>
        </w:rPr>
        <w:br w:type="page"/>
      </w:r>
    </w:p>
    <w:p w14:paraId="19847951" w14:textId="77777777" w:rsidR="00BF668C" w:rsidRPr="00811090" w:rsidRDefault="00FD39EA" w:rsidP="00BF668C">
      <w:pPr>
        <w:autoSpaceDE w:val="0"/>
        <w:autoSpaceDN w:val="0"/>
        <w:adjustRightInd w:val="0"/>
        <w:rPr>
          <w:rFonts w:asciiTheme="minorHAnsi" w:hAnsiTheme="minorHAnsi" w:cstheme="minorHAnsi"/>
          <w:b/>
          <w:color w:val="215868" w:themeColor="accent5" w:themeShade="80"/>
        </w:rPr>
      </w:pPr>
      <w:r w:rsidRPr="009979B9">
        <w:rPr>
          <w:rFonts w:asciiTheme="minorHAnsi" w:hAnsiTheme="minorHAnsi" w:cstheme="minorHAnsi"/>
          <w:b/>
        </w:rPr>
        <w:lastRenderedPageBreak/>
        <w:t>Table 2</w:t>
      </w:r>
      <w:r w:rsidRPr="00811090">
        <w:rPr>
          <w:rFonts w:asciiTheme="minorHAnsi" w:hAnsiTheme="minorHAnsi" w:cstheme="minorHAnsi"/>
        </w:rPr>
        <w:t xml:space="preserve">: </w:t>
      </w:r>
      <w:r w:rsidR="00BF668C" w:rsidRPr="00811090">
        <w:rPr>
          <w:rFonts w:asciiTheme="minorHAnsi" w:hAnsiTheme="minorHAnsi" w:cstheme="minorHAnsi"/>
        </w:rPr>
        <w:t xml:space="preserve">Prevalence of decay experience and untreated tooth decay in the primary and permanent teeth and prevalence of dental sealants on permanent molar teeth among </w:t>
      </w:r>
      <w:r w:rsidR="00982964" w:rsidRPr="009979B9">
        <w:rPr>
          <w:rFonts w:asciiTheme="minorHAnsi" w:hAnsiTheme="minorHAnsi" w:cstheme="minorHAnsi"/>
          <w:b/>
        </w:rPr>
        <w:t>Nebraska</w:t>
      </w:r>
      <w:r w:rsidR="009979B9">
        <w:rPr>
          <w:rFonts w:asciiTheme="minorHAnsi" w:hAnsiTheme="minorHAnsi" w:cstheme="minorHAnsi"/>
          <w:b/>
        </w:rPr>
        <w:t>’s Third Grade C</w:t>
      </w:r>
      <w:r w:rsidR="00BF668C" w:rsidRPr="009979B9">
        <w:rPr>
          <w:rFonts w:asciiTheme="minorHAnsi" w:hAnsiTheme="minorHAnsi" w:cstheme="minorHAnsi"/>
          <w:b/>
        </w:rPr>
        <w:t>hildren</w:t>
      </w:r>
      <w:r w:rsidR="00BF668C" w:rsidRPr="00811090">
        <w:rPr>
          <w:rFonts w:asciiTheme="minorHAnsi" w:hAnsiTheme="minorHAnsi" w:cstheme="minorHAnsi"/>
        </w:rPr>
        <w:t xml:space="preserve"> by selected characteristics, 201</w:t>
      </w:r>
      <w:r w:rsidR="00982964" w:rsidRPr="00811090">
        <w:rPr>
          <w:rFonts w:asciiTheme="minorHAnsi" w:hAnsiTheme="minorHAnsi" w:cstheme="minorHAnsi"/>
        </w:rPr>
        <w:t>5</w:t>
      </w:r>
      <w:r w:rsidR="00E20641" w:rsidRPr="00811090">
        <w:rPr>
          <w:rFonts w:asciiTheme="minorHAnsi" w:hAnsiTheme="minorHAnsi" w:cstheme="minorHAnsi"/>
        </w:rPr>
        <w:t>-201</w:t>
      </w:r>
      <w:r w:rsidR="00982964" w:rsidRPr="00811090">
        <w:rPr>
          <w:rFonts w:asciiTheme="minorHAnsi" w:hAnsiTheme="minorHAnsi" w:cstheme="minorHAnsi"/>
        </w:rPr>
        <w:t>6</w:t>
      </w:r>
    </w:p>
    <w:tbl>
      <w:tblPr>
        <w:tblStyle w:val="TableGrid"/>
        <w:tblW w:w="10188" w:type="dxa"/>
        <w:tblLayout w:type="fixed"/>
        <w:tblLook w:val="04A0" w:firstRow="1" w:lastRow="0" w:firstColumn="1" w:lastColumn="0" w:noHBand="0" w:noVBand="1"/>
      </w:tblPr>
      <w:tblGrid>
        <w:gridCol w:w="3078"/>
        <w:gridCol w:w="810"/>
        <w:gridCol w:w="770"/>
        <w:gridCol w:w="10"/>
        <w:gridCol w:w="780"/>
        <w:gridCol w:w="870"/>
        <w:gridCol w:w="750"/>
        <w:gridCol w:w="750"/>
        <w:gridCol w:w="840"/>
        <w:gridCol w:w="765"/>
        <w:gridCol w:w="765"/>
      </w:tblGrid>
      <w:tr w:rsidR="00BF668C" w:rsidRPr="00811090" w14:paraId="53F5058C" w14:textId="77777777" w:rsidTr="0050557B">
        <w:trPr>
          <w:trHeight w:val="71"/>
        </w:trPr>
        <w:tc>
          <w:tcPr>
            <w:tcW w:w="3078" w:type="dxa"/>
            <w:vMerge w:val="restart"/>
            <w:shd w:val="clear" w:color="auto" w:fill="B8CCE4" w:themeFill="accent1" w:themeFillTint="66"/>
            <w:noWrap/>
            <w:vAlign w:val="center"/>
            <w:hideMark/>
          </w:tcPr>
          <w:p w14:paraId="0A2EE010" w14:textId="77777777" w:rsidR="00BF668C" w:rsidRPr="00811090" w:rsidRDefault="00BF668C" w:rsidP="00FD39EA">
            <w:pPr>
              <w:tabs>
                <w:tab w:val="left" w:pos="351"/>
              </w:tabs>
              <w:jc w:val="left"/>
              <w:rPr>
                <w:rFonts w:asciiTheme="minorHAnsi" w:eastAsia="Times New Roman" w:hAnsiTheme="minorHAnsi" w:cstheme="minorHAnsi"/>
                <w:b/>
              </w:rPr>
            </w:pPr>
            <w:r w:rsidRPr="00811090">
              <w:rPr>
                <w:rFonts w:asciiTheme="minorHAnsi" w:eastAsia="Times New Roman" w:hAnsiTheme="minorHAnsi" w:cstheme="minorHAnsi"/>
                <w:b/>
              </w:rPr>
              <w:t>Characteristic</w:t>
            </w:r>
          </w:p>
        </w:tc>
        <w:tc>
          <w:tcPr>
            <w:tcW w:w="2370" w:type="dxa"/>
            <w:gridSpan w:val="4"/>
            <w:shd w:val="clear" w:color="auto" w:fill="B8CCE4" w:themeFill="accent1" w:themeFillTint="66"/>
            <w:vAlign w:val="center"/>
            <w:hideMark/>
          </w:tcPr>
          <w:p w14:paraId="43566BCD" w14:textId="77777777" w:rsidR="00BF668C" w:rsidRPr="00811090" w:rsidRDefault="00BF668C" w:rsidP="00FD39EA">
            <w:pPr>
              <w:jc w:val="center"/>
              <w:rPr>
                <w:rFonts w:asciiTheme="minorHAnsi" w:hAnsiTheme="minorHAnsi" w:cstheme="minorHAnsi"/>
                <w:b/>
              </w:rPr>
            </w:pPr>
            <w:r w:rsidRPr="00811090">
              <w:rPr>
                <w:rFonts w:asciiTheme="minorHAnsi" w:hAnsiTheme="minorHAnsi" w:cstheme="minorHAnsi"/>
                <w:b/>
              </w:rPr>
              <w:t>Decay Experience</w:t>
            </w:r>
          </w:p>
        </w:tc>
        <w:tc>
          <w:tcPr>
            <w:tcW w:w="2370" w:type="dxa"/>
            <w:gridSpan w:val="3"/>
            <w:shd w:val="clear" w:color="auto" w:fill="B8CCE4" w:themeFill="accent1" w:themeFillTint="66"/>
            <w:vAlign w:val="center"/>
            <w:hideMark/>
          </w:tcPr>
          <w:p w14:paraId="657274D5" w14:textId="77777777" w:rsidR="00BF668C" w:rsidRPr="00811090" w:rsidRDefault="00BF668C" w:rsidP="00FD39EA">
            <w:pPr>
              <w:jc w:val="center"/>
              <w:rPr>
                <w:rFonts w:asciiTheme="minorHAnsi" w:hAnsiTheme="minorHAnsi" w:cstheme="minorHAnsi"/>
                <w:b/>
              </w:rPr>
            </w:pPr>
            <w:r w:rsidRPr="00811090">
              <w:rPr>
                <w:rFonts w:asciiTheme="minorHAnsi" w:hAnsiTheme="minorHAnsi" w:cstheme="minorHAnsi"/>
                <w:b/>
              </w:rPr>
              <w:t>Untreated Decay</w:t>
            </w:r>
          </w:p>
        </w:tc>
        <w:tc>
          <w:tcPr>
            <w:tcW w:w="2370" w:type="dxa"/>
            <w:gridSpan w:val="3"/>
            <w:shd w:val="clear" w:color="auto" w:fill="B8CCE4" w:themeFill="accent1" w:themeFillTint="66"/>
            <w:vAlign w:val="center"/>
          </w:tcPr>
          <w:p w14:paraId="72F8F5A7" w14:textId="77777777" w:rsidR="00BF668C" w:rsidRPr="00811090" w:rsidRDefault="00BF668C" w:rsidP="00FD39EA">
            <w:pPr>
              <w:jc w:val="center"/>
              <w:rPr>
                <w:rFonts w:asciiTheme="minorHAnsi" w:hAnsiTheme="minorHAnsi" w:cstheme="minorHAnsi"/>
                <w:b/>
              </w:rPr>
            </w:pPr>
            <w:r w:rsidRPr="00811090">
              <w:rPr>
                <w:rFonts w:asciiTheme="minorHAnsi" w:hAnsiTheme="minorHAnsi" w:cstheme="minorHAnsi"/>
                <w:b/>
              </w:rPr>
              <w:t>Dental Sealants</w:t>
            </w:r>
          </w:p>
        </w:tc>
      </w:tr>
      <w:tr w:rsidR="00BF668C" w:rsidRPr="00811090" w14:paraId="3C1946A7" w14:textId="77777777" w:rsidTr="0050557B">
        <w:tc>
          <w:tcPr>
            <w:tcW w:w="3078" w:type="dxa"/>
            <w:vMerge/>
            <w:shd w:val="clear" w:color="auto" w:fill="B8CCE4" w:themeFill="accent1" w:themeFillTint="66"/>
            <w:noWrap/>
            <w:vAlign w:val="center"/>
          </w:tcPr>
          <w:p w14:paraId="79E2ABB0" w14:textId="77777777" w:rsidR="00BF668C" w:rsidRPr="00811090" w:rsidRDefault="00BF668C" w:rsidP="00FD39EA">
            <w:pPr>
              <w:tabs>
                <w:tab w:val="left" w:pos="351"/>
              </w:tabs>
              <w:jc w:val="left"/>
              <w:rPr>
                <w:rFonts w:asciiTheme="minorHAnsi" w:eastAsia="Times New Roman" w:hAnsiTheme="minorHAnsi" w:cstheme="minorHAnsi"/>
                <w:b/>
                <w:sz w:val="18"/>
                <w:szCs w:val="18"/>
              </w:rPr>
            </w:pPr>
          </w:p>
        </w:tc>
        <w:tc>
          <w:tcPr>
            <w:tcW w:w="810" w:type="dxa"/>
            <w:shd w:val="clear" w:color="auto" w:fill="B8CCE4" w:themeFill="accent1" w:themeFillTint="66"/>
            <w:vAlign w:val="center"/>
          </w:tcPr>
          <w:p w14:paraId="07E18B5B" w14:textId="77777777" w:rsidR="00BF668C" w:rsidRPr="00811090" w:rsidRDefault="00BF668C" w:rsidP="00FD39EA">
            <w:pPr>
              <w:jc w:val="center"/>
              <w:rPr>
                <w:rFonts w:asciiTheme="minorHAnsi" w:hAnsiTheme="minorHAnsi" w:cstheme="minorHAnsi"/>
                <w:b/>
                <w:sz w:val="18"/>
                <w:szCs w:val="18"/>
              </w:rPr>
            </w:pPr>
            <w:r w:rsidRPr="00811090">
              <w:rPr>
                <w:rFonts w:asciiTheme="minorHAnsi" w:hAnsiTheme="minorHAnsi" w:cstheme="minorHAnsi"/>
                <w:b/>
                <w:sz w:val="18"/>
                <w:szCs w:val="18"/>
              </w:rPr>
              <w:t>Percent</w:t>
            </w:r>
          </w:p>
        </w:tc>
        <w:tc>
          <w:tcPr>
            <w:tcW w:w="770" w:type="dxa"/>
            <w:shd w:val="clear" w:color="auto" w:fill="B8CCE4" w:themeFill="accent1" w:themeFillTint="66"/>
            <w:vAlign w:val="center"/>
          </w:tcPr>
          <w:p w14:paraId="72ABE4D1" w14:textId="77777777" w:rsidR="00BF668C" w:rsidRPr="00811090" w:rsidRDefault="00BF668C" w:rsidP="00FD39EA">
            <w:pPr>
              <w:jc w:val="center"/>
              <w:rPr>
                <w:rFonts w:asciiTheme="minorHAnsi" w:hAnsiTheme="minorHAnsi" w:cstheme="minorHAnsi"/>
                <w:b/>
                <w:sz w:val="18"/>
                <w:szCs w:val="18"/>
              </w:rPr>
            </w:pPr>
            <w:r w:rsidRPr="00811090">
              <w:rPr>
                <w:rFonts w:asciiTheme="minorHAnsi" w:hAnsiTheme="minorHAnsi" w:cstheme="minorHAnsi"/>
                <w:b/>
                <w:sz w:val="18"/>
                <w:szCs w:val="18"/>
              </w:rPr>
              <w:t>Lower CL</w:t>
            </w:r>
          </w:p>
        </w:tc>
        <w:tc>
          <w:tcPr>
            <w:tcW w:w="790" w:type="dxa"/>
            <w:gridSpan w:val="2"/>
            <w:shd w:val="clear" w:color="auto" w:fill="B8CCE4" w:themeFill="accent1" w:themeFillTint="66"/>
            <w:vAlign w:val="center"/>
          </w:tcPr>
          <w:p w14:paraId="4776200F" w14:textId="77777777" w:rsidR="00BF668C" w:rsidRPr="00811090" w:rsidRDefault="00BF668C" w:rsidP="00FD39EA">
            <w:pPr>
              <w:jc w:val="center"/>
              <w:rPr>
                <w:rFonts w:asciiTheme="minorHAnsi" w:hAnsiTheme="minorHAnsi" w:cstheme="minorHAnsi"/>
                <w:b/>
                <w:sz w:val="18"/>
                <w:szCs w:val="18"/>
              </w:rPr>
            </w:pPr>
            <w:r w:rsidRPr="00811090">
              <w:rPr>
                <w:rFonts w:asciiTheme="minorHAnsi" w:hAnsiTheme="minorHAnsi" w:cstheme="minorHAnsi"/>
                <w:b/>
                <w:sz w:val="18"/>
                <w:szCs w:val="18"/>
              </w:rPr>
              <w:t>Upper CL</w:t>
            </w:r>
          </w:p>
        </w:tc>
        <w:tc>
          <w:tcPr>
            <w:tcW w:w="870" w:type="dxa"/>
            <w:shd w:val="clear" w:color="auto" w:fill="B8CCE4" w:themeFill="accent1" w:themeFillTint="66"/>
            <w:vAlign w:val="center"/>
          </w:tcPr>
          <w:p w14:paraId="19B8BC4A" w14:textId="77777777" w:rsidR="00BF668C" w:rsidRPr="00811090" w:rsidRDefault="00BF668C" w:rsidP="00FD39EA">
            <w:pPr>
              <w:jc w:val="center"/>
              <w:rPr>
                <w:rFonts w:asciiTheme="minorHAnsi" w:hAnsiTheme="minorHAnsi" w:cstheme="minorHAnsi"/>
                <w:b/>
                <w:sz w:val="18"/>
                <w:szCs w:val="18"/>
              </w:rPr>
            </w:pPr>
            <w:r w:rsidRPr="00811090">
              <w:rPr>
                <w:rFonts w:asciiTheme="minorHAnsi" w:hAnsiTheme="minorHAnsi" w:cstheme="minorHAnsi"/>
                <w:b/>
                <w:sz w:val="18"/>
                <w:szCs w:val="18"/>
              </w:rPr>
              <w:t>Percent</w:t>
            </w:r>
          </w:p>
        </w:tc>
        <w:tc>
          <w:tcPr>
            <w:tcW w:w="750" w:type="dxa"/>
            <w:shd w:val="clear" w:color="auto" w:fill="B8CCE4" w:themeFill="accent1" w:themeFillTint="66"/>
            <w:vAlign w:val="center"/>
          </w:tcPr>
          <w:p w14:paraId="5F1C1861" w14:textId="77777777" w:rsidR="00BF668C" w:rsidRPr="00811090" w:rsidRDefault="00BF668C" w:rsidP="00FD39EA">
            <w:pPr>
              <w:jc w:val="center"/>
              <w:rPr>
                <w:rFonts w:asciiTheme="minorHAnsi" w:hAnsiTheme="minorHAnsi" w:cstheme="minorHAnsi"/>
                <w:b/>
                <w:sz w:val="18"/>
                <w:szCs w:val="18"/>
              </w:rPr>
            </w:pPr>
            <w:r w:rsidRPr="00811090">
              <w:rPr>
                <w:rFonts w:asciiTheme="minorHAnsi" w:hAnsiTheme="minorHAnsi" w:cstheme="minorHAnsi"/>
                <w:b/>
                <w:sz w:val="18"/>
                <w:szCs w:val="18"/>
              </w:rPr>
              <w:t>Lower CL</w:t>
            </w:r>
          </w:p>
        </w:tc>
        <w:tc>
          <w:tcPr>
            <w:tcW w:w="750" w:type="dxa"/>
            <w:shd w:val="clear" w:color="auto" w:fill="B8CCE4" w:themeFill="accent1" w:themeFillTint="66"/>
            <w:vAlign w:val="center"/>
          </w:tcPr>
          <w:p w14:paraId="53E0359A" w14:textId="77777777" w:rsidR="00BF668C" w:rsidRPr="00811090" w:rsidRDefault="00BF668C" w:rsidP="00FD39EA">
            <w:pPr>
              <w:jc w:val="center"/>
              <w:rPr>
                <w:rFonts w:asciiTheme="minorHAnsi" w:hAnsiTheme="minorHAnsi" w:cstheme="minorHAnsi"/>
                <w:b/>
                <w:sz w:val="18"/>
                <w:szCs w:val="18"/>
              </w:rPr>
            </w:pPr>
            <w:r w:rsidRPr="00811090">
              <w:rPr>
                <w:rFonts w:asciiTheme="minorHAnsi" w:hAnsiTheme="minorHAnsi" w:cstheme="minorHAnsi"/>
                <w:b/>
                <w:sz w:val="18"/>
                <w:szCs w:val="18"/>
              </w:rPr>
              <w:t>Upper CL</w:t>
            </w:r>
          </w:p>
        </w:tc>
        <w:tc>
          <w:tcPr>
            <w:tcW w:w="840" w:type="dxa"/>
            <w:shd w:val="clear" w:color="auto" w:fill="B8CCE4" w:themeFill="accent1" w:themeFillTint="66"/>
            <w:vAlign w:val="center"/>
          </w:tcPr>
          <w:p w14:paraId="5B753228" w14:textId="77777777" w:rsidR="00BF668C" w:rsidRPr="00811090" w:rsidRDefault="00BF668C" w:rsidP="00FD39EA">
            <w:pPr>
              <w:jc w:val="center"/>
              <w:rPr>
                <w:rFonts w:asciiTheme="minorHAnsi" w:hAnsiTheme="minorHAnsi" w:cstheme="minorHAnsi"/>
                <w:b/>
                <w:sz w:val="18"/>
                <w:szCs w:val="18"/>
              </w:rPr>
            </w:pPr>
            <w:r w:rsidRPr="00811090">
              <w:rPr>
                <w:rFonts w:asciiTheme="minorHAnsi" w:hAnsiTheme="minorHAnsi" w:cstheme="minorHAnsi"/>
                <w:b/>
                <w:sz w:val="18"/>
                <w:szCs w:val="18"/>
              </w:rPr>
              <w:t>Percent</w:t>
            </w:r>
          </w:p>
        </w:tc>
        <w:tc>
          <w:tcPr>
            <w:tcW w:w="765" w:type="dxa"/>
            <w:shd w:val="clear" w:color="auto" w:fill="B8CCE4" w:themeFill="accent1" w:themeFillTint="66"/>
            <w:vAlign w:val="center"/>
          </w:tcPr>
          <w:p w14:paraId="3A1200DF" w14:textId="77777777" w:rsidR="00BF668C" w:rsidRPr="00811090" w:rsidRDefault="00BF668C" w:rsidP="00FD39EA">
            <w:pPr>
              <w:jc w:val="center"/>
              <w:rPr>
                <w:rFonts w:asciiTheme="minorHAnsi" w:hAnsiTheme="minorHAnsi" w:cstheme="minorHAnsi"/>
                <w:b/>
                <w:sz w:val="18"/>
                <w:szCs w:val="18"/>
              </w:rPr>
            </w:pPr>
            <w:r w:rsidRPr="00811090">
              <w:rPr>
                <w:rFonts w:asciiTheme="minorHAnsi" w:hAnsiTheme="minorHAnsi" w:cstheme="minorHAnsi"/>
                <w:b/>
                <w:sz w:val="18"/>
                <w:szCs w:val="18"/>
              </w:rPr>
              <w:t>Lower CL</w:t>
            </w:r>
          </w:p>
        </w:tc>
        <w:tc>
          <w:tcPr>
            <w:tcW w:w="765" w:type="dxa"/>
            <w:shd w:val="clear" w:color="auto" w:fill="B8CCE4" w:themeFill="accent1" w:themeFillTint="66"/>
            <w:vAlign w:val="center"/>
          </w:tcPr>
          <w:p w14:paraId="5FB84AC5" w14:textId="77777777" w:rsidR="00BF668C" w:rsidRPr="00811090" w:rsidRDefault="00BF668C" w:rsidP="00FD39EA">
            <w:pPr>
              <w:jc w:val="center"/>
              <w:rPr>
                <w:rFonts w:asciiTheme="minorHAnsi" w:hAnsiTheme="minorHAnsi" w:cstheme="minorHAnsi"/>
                <w:b/>
                <w:sz w:val="18"/>
                <w:szCs w:val="18"/>
              </w:rPr>
            </w:pPr>
            <w:r w:rsidRPr="00811090">
              <w:rPr>
                <w:rFonts w:asciiTheme="minorHAnsi" w:hAnsiTheme="minorHAnsi" w:cstheme="minorHAnsi"/>
                <w:b/>
                <w:sz w:val="18"/>
                <w:szCs w:val="18"/>
              </w:rPr>
              <w:t>Upper CL</w:t>
            </w:r>
          </w:p>
        </w:tc>
      </w:tr>
      <w:tr w:rsidR="002F2541" w:rsidRPr="00811090" w14:paraId="44DFFBBF" w14:textId="77777777" w:rsidTr="00FD39EA">
        <w:tc>
          <w:tcPr>
            <w:tcW w:w="3078" w:type="dxa"/>
            <w:noWrap/>
            <w:vAlign w:val="center"/>
          </w:tcPr>
          <w:p w14:paraId="30B83B67" w14:textId="77777777" w:rsidR="002F2541" w:rsidRPr="00811090" w:rsidRDefault="002F2541" w:rsidP="002F2541">
            <w:pPr>
              <w:tabs>
                <w:tab w:val="left" w:pos="351"/>
              </w:tabs>
              <w:jc w:val="left"/>
              <w:rPr>
                <w:rFonts w:asciiTheme="minorHAnsi" w:eastAsia="Times New Roman" w:hAnsiTheme="minorHAnsi" w:cstheme="minorHAnsi"/>
                <w:color w:val="000000"/>
              </w:rPr>
            </w:pPr>
            <w:r w:rsidRPr="00811090">
              <w:rPr>
                <w:rFonts w:asciiTheme="minorHAnsi" w:eastAsia="Times New Roman" w:hAnsiTheme="minorHAnsi" w:cstheme="minorHAnsi"/>
                <w:color w:val="000000"/>
              </w:rPr>
              <w:t>All 3</w:t>
            </w:r>
            <w:r w:rsidRPr="00811090">
              <w:rPr>
                <w:rFonts w:asciiTheme="minorHAnsi" w:eastAsia="Times New Roman" w:hAnsiTheme="minorHAnsi" w:cstheme="minorHAnsi"/>
                <w:color w:val="000000"/>
                <w:vertAlign w:val="superscript"/>
              </w:rPr>
              <w:t>rd</w:t>
            </w:r>
            <w:r w:rsidRPr="00811090">
              <w:rPr>
                <w:rFonts w:asciiTheme="minorHAnsi" w:eastAsia="Times New Roman" w:hAnsiTheme="minorHAnsi" w:cstheme="minorHAnsi"/>
                <w:color w:val="000000"/>
              </w:rPr>
              <w:t xml:space="preserve"> grade children (n=3,087)</w:t>
            </w:r>
          </w:p>
        </w:tc>
        <w:tc>
          <w:tcPr>
            <w:tcW w:w="810" w:type="dxa"/>
          </w:tcPr>
          <w:p w14:paraId="26CBA3E1"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63.9</w:t>
            </w:r>
          </w:p>
        </w:tc>
        <w:tc>
          <w:tcPr>
            <w:tcW w:w="780" w:type="dxa"/>
            <w:gridSpan w:val="2"/>
          </w:tcPr>
          <w:p w14:paraId="6D5AB0D3"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59.5</w:t>
            </w:r>
          </w:p>
        </w:tc>
        <w:tc>
          <w:tcPr>
            <w:tcW w:w="780" w:type="dxa"/>
          </w:tcPr>
          <w:p w14:paraId="4B3E706F"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68.3</w:t>
            </w:r>
          </w:p>
        </w:tc>
        <w:tc>
          <w:tcPr>
            <w:tcW w:w="870" w:type="dxa"/>
          </w:tcPr>
          <w:p w14:paraId="356C2DD0"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32.0</w:t>
            </w:r>
          </w:p>
        </w:tc>
        <w:tc>
          <w:tcPr>
            <w:tcW w:w="750" w:type="dxa"/>
          </w:tcPr>
          <w:p w14:paraId="12265616"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28.2</w:t>
            </w:r>
          </w:p>
        </w:tc>
        <w:tc>
          <w:tcPr>
            <w:tcW w:w="750" w:type="dxa"/>
          </w:tcPr>
          <w:p w14:paraId="63C15571"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35.8</w:t>
            </w:r>
          </w:p>
        </w:tc>
        <w:tc>
          <w:tcPr>
            <w:tcW w:w="840" w:type="dxa"/>
          </w:tcPr>
          <w:p w14:paraId="0AF7CCE3"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56.2</w:t>
            </w:r>
          </w:p>
        </w:tc>
        <w:tc>
          <w:tcPr>
            <w:tcW w:w="765" w:type="dxa"/>
          </w:tcPr>
          <w:p w14:paraId="5F7BC51A"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51.5</w:t>
            </w:r>
          </w:p>
        </w:tc>
        <w:tc>
          <w:tcPr>
            <w:tcW w:w="765" w:type="dxa"/>
          </w:tcPr>
          <w:p w14:paraId="2A456FD5"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61.0</w:t>
            </w:r>
          </w:p>
        </w:tc>
      </w:tr>
      <w:tr w:rsidR="00982964" w:rsidRPr="00811090" w14:paraId="6094573D" w14:textId="77777777" w:rsidTr="00FD39EA">
        <w:tc>
          <w:tcPr>
            <w:tcW w:w="3078" w:type="dxa"/>
            <w:noWrap/>
            <w:vAlign w:val="center"/>
          </w:tcPr>
          <w:p w14:paraId="5FC99F28" w14:textId="77777777" w:rsidR="00982964" w:rsidRPr="00811090" w:rsidRDefault="00982964" w:rsidP="00FD39EA">
            <w:pPr>
              <w:tabs>
                <w:tab w:val="left" w:pos="351"/>
              </w:tabs>
              <w:jc w:val="left"/>
              <w:rPr>
                <w:rFonts w:asciiTheme="minorHAnsi" w:eastAsia="Times New Roman" w:hAnsiTheme="minorHAnsi" w:cstheme="minorHAnsi"/>
                <w:color w:val="000000"/>
              </w:rPr>
            </w:pPr>
            <w:r w:rsidRPr="00811090">
              <w:rPr>
                <w:rFonts w:asciiTheme="minorHAnsi" w:eastAsia="Times New Roman" w:hAnsiTheme="minorHAnsi" w:cstheme="minorHAnsi"/>
                <w:color w:val="000000"/>
              </w:rPr>
              <w:t>Race/ethnicity</w:t>
            </w:r>
          </w:p>
        </w:tc>
        <w:tc>
          <w:tcPr>
            <w:tcW w:w="810" w:type="dxa"/>
          </w:tcPr>
          <w:p w14:paraId="54EBBA64" w14:textId="77777777" w:rsidR="00982964" w:rsidRPr="00811090" w:rsidRDefault="00982964" w:rsidP="00FD39EA">
            <w:pPr>
              <w:jc w:val="center"/>
              <w:rPr>
                <w:rFonts w:asciiTheme="minorHAnsi" w:hAnsiTheme="minorHAnsi" w:cstheme="minorHAnsi"/>
                <w:color w:val="000000"/>
              </w:rPr>
            </w:pPr>
          </w:p>
        </w:tc>
        <w:tc>
          <w:tcPr>
            <w:tcW w:w="780" w:type="dxa"/>
            <w:gridSpan w:val="2"/>
          </w:tcPr>
          <w:p w14:paraId="725A67A4" w14:textId="77777777" w:rsidR="00982964" w:rsidRPr="00811090" w:rsidRDefault="00982964" w:rsidP="00FD39EA">
            <w:pPr>
              <w:jc w:val="center"/>
              <w:rPr>
                <w:rFonts w:asciiTheme="minorHAnsi" w:hAnsiTheme="minorHAnsi" w:cstheme="minorHAnsi"/>
                <w:color w:val="000000"/>
              </w:rPr>
            </w:pPr>
          </w:p>
        </w:tc>
        <w:tc>
          <w:tcPr>
            <w:tcW w:w="780" w:type="dxa"/>
          </w:tcPr>
          <w:p w14:paraId="1146EC34" w14:textId="77777777" w:rsidR="00982964" w:rsidRPr="00811090" w:rsidRDefault="00982964" w:rsidP="00FD39EA">
            <w:pPr>
              <w:jc w:val="center"/>
              <w:rPr>
                <w:rFonts w:asciiTheme="minorHAnsi" w:hAnsiTheme="minorHAnsi" w:cstheme="minorHAnsi"/>
                <w:color w:val="000000"/>
              </w:rPr>
            </w:pPr>
          </w:p>
        </w:tc>
        <w:tc>
          <w:tcPr>
            <w:tcW w:w="870" w:type="dxa"/>
            <w:vAlign w:val="center"/>
          </w:tcPr>
          <w:p w14:paraId="68E03079" w14:textId="77777777" w:rsidR="00982964" w:rsidRPr="00811090" w:rsidRDefault="00982964" w:rsidP="00FF74F4">
            <w:pPr>
              <w:jc w:val="center"/>
              <w:rPr>
                <w:rFonts w:asciiTheme="minorHAnsi" w:hAnsiTheme="minorHAnsi"/>
              </w:rPr>
            </w:pPr>
          </w:p>
        </w:tc>
        <w:tc>
          <w:tcPr>
            <w:tcW w:w="750" w:type="dxa"/>
            <w:vAlign w:val="center"/>
          </w:tcPr>
          <w:p w14:paraId="7BB08AE3" w14:textId="77777777" w:rsidR="00982964" w:rsidRPr="00811090" w:rsidRDefault="00982964" w:rsidP="00FF74F4">
            <w:pPr>
              <w:jc w:val="center"/>
              <w:rPr>
                <w:rFonts w:asciiTheme="minorHAnsi" w:hAnsiTheme="minorHAnsi"/>
              </w:rPr>
            </w:pPr>
          </w:p>
        </w:tc>
        <w:tc>
          <w:tcPr>
            <w:tcW w:w="750" w:type="dxa"/>
            <w:vAlign w:val="center"/>
          </w:tcPr>
          <w:p w14:paraId="3ECD2D1D" w14:textId="77777777" w:rsidR="00982964" w:rsidRPr="00811090" w:rsidRDefault="00982964" w:rsidP="00FF74F4">
            <w:pPr>
              <w:jc w:val="center"/>
              <w:rPr>
                <w:rFonts w:asciiTheme="minorHAnsi" w:hAnsiTheme="minorHAnsi"/>
              </w:rPr>
            </w:pPr>
          </w:p>
        </w:tc>
        <w:tc>
          <w:tcPr>
            <w:tcW w:w="840" w:type="dxa"/>
            <w:vAlign w:val="center"/>
          </w:tcPr>
          <w:p w14:paraId="604874BF" w14:textId="77777777" w:rsidR="00982964" w:rsidRPr="00811090" w:rsidRDefault="00982964" w:rsidP="00FF74F4">
            <w:pPr>
              <w:jc w:val="center"/>
              <w:rPr>
                <w:rFonts w:asciiTheme="minorHAnsi" w:hAnsiTheme="minorHAnsi"/>
              </w:rPr>
            </w:pPr>
          </w:p>
        </w:tc>
        <w:tc>
          <w:tcPr>
            <w:tcW w:w="765" w:type="dxa"/>
            <w:vAlign w:val="center"/>
          </w:tcPr>
          <w:p w14:paraId="56B39A9A" w14:textId="77777777" w:rsidR="00982964" w:rsidRPr="00811090" w:rsidRDefault="00982964" w:rsidP="00FF74F4">
            <w:pPr>
              <w:jc w:val="center"/>
              <w:rPr>
                <w:rFonts w:asciiTheme="minorHAnsi" w:hAnsiTheme="minorHAnsi"/>
              </w:rPr>
            </w:pPr>
          </w:p>
        </w:tc>
        <w:tc>
          <w:tcPr>
            <w:tcW w:w="765" w:type="dxa"/>
            <w:vAlign w:val="center"/>
          </w:tcPr>
          <w:p w14:paraId="433EF045" w14:textId="77777777" w:rsidR="00982964" w:rsidRPr="00811090" w:rsidRDefault="00982964" w:rsidP="00FF74F4">
            <w:pPr>
              <w:jc w:val="center"/>
              <w:rPr>
                <w:rFonts w:asciiTheme="minorHAnsi" w:hAnsiTheme="minorHAnsi"/>
              </w:rPr>
            </w:pPr>
          </w:p>
        </w:tc>
      </w:tr>
      <w:tr w:rsidR="002F2541" w:rsidRPr="00811090" w14:paraId="02C8FFE2" w14:textId="77777777" w:rsidTr="00FD39EA">
        <w:tc>
          <w:tcPr>
            <w:tcW w:w="3078" w:type="dxa"/>
            <w:noWrap/>
            <w:vAlign w:val="center"/>
          </w:tcPr>
          <w:p w14:paraId="35E3A6A3" w14:textId="77777777" w:rsidR="002F2541" w:rsidRPr="00811090" w:rsidRDefault="002F2541" w:rsidP="002F2541">
            <w:pPr>
              <w:tabs>
                <w:tab w:val="left" w:pos="180"/>
              </w:tabs>
              <w:jc w:val="left"/>
              <w:rPr>
                <w:rFonts w:asciiTheme="minorHAnsi" w:eastAsia="Times New Roman" w:hAnsiTheme="minorHAnsi" w:cstheme="minorHAnsi"/>
                <w:color w:val="000000"/>
              </w:rPr>
            </w:pPr>
            <w:r w:rsidRPr="00811090">
              <w:rPr>
                <w:rFonts w:asciiTheme="minorHAnsi" w:eastAsia="Times New Roman" w:hAnsiTheme="minorHAnsi" w:cstheme="minorHAnsi"/>
                <w:color w:val="000000"/>
              </w:rPr>
              <w:tab/>
              <w:t>White non-Hispanic (n=2,137)</w:t>
            </w:r>
          </w:p>
        </w:tc>
        <w:tc>
          <w:tcPr>
            <w:tcW w:w="810" w:type="dxa"/>
          </w:tcPr>
          <w:p w14:paraId="797C8F22"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59.7</w:t>
            </w:r>
          </w:p>
        </w:tc>
        <w:tc>
          <w:tcPr>
            <w:tcW w:w="780" w:type="dxa"/>
            <w:gridSpan w:val="2"/>
          </w:tcPr>
          <w:p w14:paraId="3A8BF5FA"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54.9</w:t>
            </w:r>
          </w:p>
        </w:tc>
        <w:tc>
          <w:tcPr>
            <w:tcW w:w="780" w:type="dxa"/>
          </w:tcPr>
          <w:p w14:paraId="26683D95"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64.5</w:t>
            </w:r>
          </w:p>
        </w:tc>
        <w:tc>
          <w:tcPr>
            <w:tcW w:w="870" w:type="dxa"/>
          </w:tcPr>
          <w:p w14:paraId="080F34BB"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32.0</w:t>
            </w:r>
          </w:p>
        </w:tc>
        <w:tc>
          <w:tcPr>
            <w:tcW w:w="750" w:type="dxa"/>
          </w:tcPr>
          <w:p w14:paraId="4A6694DE"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27.4</w:t>
            </w:r>
          </w:p>
        </w:tc>
        <w:tc>
          <w:tcPr>
            <w:tcW w:w="750" w:type="dxa"/>
          </w:tcPr>
          <w:p w14:paraId="5C69E58F"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36.6</w:t>
            </w:r>
          </w:p>
        </w:tc>
        <w:tc>
          <w:tcPr>
            <w:tcW w:w="840" w:type="dxa"/>
          </w:tcPr>
          <w:p w14:paraId="659881C7"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55.7</w:t>
            </w:r>
          </w:p>
        </w:tc>
        <w:tc>
          <w:tcPr>
            <w:tcW w:w="765" w:type="dxa"/>
          </w:tcPr>
          <w:p w14:paraId="26B79F8A"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50.1</w:t>
            </w:r>
          </w:p>
        </w:tc>
        <w:tc>
          <w:tcPr>
            <w:tcW w:w="765" w:type="dxa"/>
          </w:tcPr>
          <w:p w14:paraId="6D70285A"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61.2</w:t>
            </w:r>
          </w:p>
        </w:tc>
      </w:tr>
      <w:tr w:rsidR="002F2541" w:rsidRPr="00811090" w14:paraId="4F4AAC11" w14:textId="77777777" w:rsidTr="00FD39EA">
        <w:tc>
          <w:tcPr>
            <w:tcW w:w="3078" w:type="dxa"/>
            <w:noWrap/>
            <w:vAlign w:val="center"/>
          </w:tcPr>
          <w:p w14:paraId="740D25E3" w14:textId="77777777" w:rsidR="002F2541" w:rsidRPr="00811090" w:rsidRDefault="002F2541" w:rsidP="00982964">
            <w:pPr>
              <w:tabs>
                <w:tab w:val="left" w:pos="180"/>
              </w:tabs>
              <w:jc w:val="left"/>
              <w:rPr>
                <w:rFonts w:asciiTheme="minorHAnsi" w:eastAsia="Times New Roman" w:hAnsiTheme="minorHAnsi" w:cstheme="minorHAnsi"/>
                <w:color w:val="000000"/>
              </w:rPr>
            </w:pPr>
            <w:r w:rsidRPr="00811090">
              <w:rPr>
                <w:rFonts w:asciiTheme="minorHAnsi" w:eastAsia="Times New Roman" w:hAnsiTheme="minorHAnsi" w:cstheme="minorHAnsi"/>
                <w:color w:val="000000"/>
              </w:rPr>
              <w:tab/>
              <w:t>Black non-Hispanic (n=180)</w:t>
            </w:r>
          </w:p>
        </w:tc>
        <w:tc>
          <w:tcPr>
            <w:tcW w:w="810" w:type="dxa"/>
          </w:tcPr>
          <w:p w14:paraId="37737CCA"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66.1</w:t>
            </w:r>
          </w:p>
        </w:tc>
        <w:tc>
          <w:tcPr>
            <w:tcW w:w="780" w:type="dxa"/>
            <w:gridSpan w:val="2"/>
          </w:tcPr>
          <w:p w14:paraId="64871D95"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57.9</w:t>
            </w:r>
          </w:p>
        </w:tc>
        <w:tc>
          <w:tcPr>
            <w:tcW w:w="780" w:type="dxa"/>
          </w:tcPr>
          <w:p w14:paraId="2E86D2EB"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74.3</w:t>
            </w:r>
          </w:p>
        </w:tc>
        <w:tc>
          <w:tcPr>
            <w:tcW w:w="870" w:type="dxa"/>
          </w:tcPr>
          <w:p w14:paraId="05564988"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24.0</w:t>
            </w:r>
          </w:p>
        </w:tc>
        <w:tc>
          <w:tcPr>
            <w:tcW w:w="750" w:type="dxa"/>
          </w:tcPr>
          <w:p w14:paraId="5A4F96CF"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13.7</w:t>
            </w:r>
          </w:p>
        </w:tc>
        <w:tc>
          <w:tcPr>
            <w:tcW w:w="750" w:type="dxa"/>
          </w:tcPr>
          <w:p w14:paraId="3A596A14"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34.3</w:t>
            </w:r>
          </w:p>
        </w:tc>
        <w:tc>
          <w:tcPr>
            <w:tcW w:w="840" w:type="dxa"/>
          </w:tcPr>
          <w:p w14:paraId="134743CE"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59.1</w:t>
            </w:r>
          </w:p>
        </w:tc>
        <w:tc>
          <w:tcPr>
            <w:tcW w:w="765" w:type="dxa"/>
          </w:tcPr>
          <w:p w14:paraId="3000F4B4"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43.4</w:t>
            </w:r>
          </w:p>
        </w:tc>
        <w:tc>
          <w:tcPr>
            <w:tcW w:w="765" w:type="dxa"/>
          </w:tcPr>
          <w:p w14:paraId="2FB86014"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74.7</w:t>
            </w:r>
          </w:p>
        </w:tc>
      </w:tr>
      <w:tr w:rsidR="002F2541" w:rsidRPr="00811090" w14:paraId="110CB2D9" w14:textId="77777777" w:rsidTr="00FD39EA">
        <w:tc>
          <w:tcPr>
            <w:tcW w:w="3078" w:type="dxa"/>
            <w:noWrap/>
            <w:vAlign w:val="center"/>
          </w:tcPr>
          <w:p w14:paraId="7EB7E8FB" w14:textId="77777777" w:rsidR="002F2541" w:rsidRPr="00811090" w:rsidRDefault="002F2541" w:rsidP="002F2541">
            <w:pPr>
              <w:tabs>
                <w:tab w:val="left" w:pos="180"/>
              </w:tabs>
              <w:jc w:val="left"/>
              <w:rPr>
                <w:rFonts w:asciiTheme="minorHAnsi" w:eastAsia="Times New Roman" w:hAnsiTheme="minorHAnsi" w:cstheme="minorHAnsi"/>
                <w:color w:val="000000"/>
              </w:rPr>
            </w:pPr>
            <w:r w:rsidRPr="00811090">
              <w:rPr>
                <w:rFonts w:asciiTheme="minorHAnsi" w:eastAsia="Times New Roman" w:hAnsiTheme="minorHAnsi" w:cstheme="minorHAnsi"/>
                <w:color w:val="000000"/>
              </w:rPr>
              <w:tab/>
              <w:t>Hispanic (n=544)</w:t>
            </w:r>
          </w:p>
        </w:tc>
        <w:tc>
          <w:tcPr>
            <w:tcW w:w="810" w:type="dxa"/>
          </w:tcPr>
          <w:p w14:paraId="7071D918"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78.5</w:t>
            </w:r>
          </w:p>
        </w:tc>
        <w:tc>
          <w:tcPr>
            <w:tcW w:w="780" w:type="dxa"/>
            <w:gridSpan w:val="2"/>
          </w:tcPr>
          <w:p w14:paraId="5AA26DEB"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72.5</w:t>
            </w:r>
          </w:p>
        </w:tc>
        <w:tc>
          <w:tcPr>
            <w:tcW w:w="780" w:type="dxa"/>
          </w:tcPr>
          <w:p w14:paraId="245FC87C"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84.5</w:t>
            </w:r>
          </w:p>
        </w:tc>
        <w:tc>
          <w:tcPr>
            <w:tcW w:w="870" w:type="dxa"/>
          </w:tcPr>
          <w:p w14:paraId="099AF70C"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35.6</w:t>
            </w:r>
          </w:p>
        </w:tc>
        <w:tc>
          <w:tcPr>
            <w:tcW w:w="750" w:type="dxa"/>
          </w:tcPr>
          <w:p w14:paraId="19042B1A"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28.6</w:t>
            </w:r>
          </w:p>
        </w:tc>
        <w:tc>
          <w:tcPr>
            <w:tcW w:w="750" w:type="dxa"/>
          </w:tcPr>
          <w:p w14:paraId="4FF65092"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42.6</w:t>
            </w:r>
          </w:p>
        </w:tc>
        <w:tc>
          <w:tcPr>
            <w:tcW w:w="840" w:type="dxa"/>
          </w:tcPr>
          <w:p w14:paraId="377DDFDC"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56.6</w:t>
            </w:r>
          </w:p>
        </w:tc>
        <w:tc>
          <w:tcPr>
            <w:tcW w:w="765" w:type="dxa"/>
          </w:tcPr>
          <w:p w14:paraId="7301C732"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47.3</w:t>
            </w:r>
          </w:p>
        </w:tc>
        <w:tc>
          <w:tcPr>
            <w:tcW w:w="765" w:type="dxa"/>
          </w:tcPr>
          <w:p w14:paraId="2643C5EC"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65.9</w:t>
            </w:r>
          </w:p>
        </w:tc>
      </w:tr>
      <w:tr w:rsidR="002F2541" w:rsidRPr="00811090" w14:paraId="602B557A" w14:textId="77777777" w:rsidTr="00FD39EA">
        <w:tc>
          <w:tcPr>
            <w:tcW w:w="3078" w:type="dxa"/>
            <w:noWrap/>
            <w:vAlign w:val="center"/>
          </w:tcPr>
          <w:p w14:paraId="2F35E694" w14:textId="77777777" w:rsidR="002F2541" w:rsidRPr="00811090" w:rsidRDefault="002F2541" w:rsidP="002F2541">
            <w:pPr>
              <w:tabs>
                <w:tab w:val="left" w:pos="180"/>
              </w:tabs>
              <w:jc w:val="left"/>
              <w:rPr>
                <w:rFonts w:asciiTheme="minorHAnsi" w:eastAsia="Times New Roman" w:hAnsiTheme="minorHAnsi" w:cstheme="minorHAnsi"/>
                <w:color w:val="000000"/>
              </w:rPr>
            </w:pPr>
            <w:r w:rsidRPr="00811090">
              <w:rPr>
                <w:rFonts w:asciiTheme="minorHAnsi" w:eastAsia="Times New Roman" w:hAnsiTheme="minorHAnsi" w:cstheme="minorHAnsi"/>
                <w:color w:val="000000"/>
              </w:rPr>
              <w:tab/>
              <w:t>Other/Unknown (n=226)</w:t>
            </w:r>
          </w:p>
        </w:tc>
        <w:tc>
          <w:tcPr>
            <w:tcW w:w="810" w:type="dxa"/>
          </w:tcPr>
          <w:p w14:paraId="41DB9B00"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64.1</w:t>
            </w:r>
          </w:p>
        </w:tc>
        <w:tc>
          <w:tcPr>
            <w:tcW w:w="780" w:type="dxa"/>
            <w:gridSpan w:val="2"/>
          </w:tcPr>
          <w:p w14:paraId="20D623AC"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56.3</w:t>
            </w:r>
          </w:p>
        </w:tc>
        <w:tc>
          <w:tcPr>
            <w:tcW w:w="780" w:type="dxa"/>
          </w:tcPr>
          <w:p w14:paraId="52233AB3"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71.8</w:t>
            </w:r>
          </w:p>
        </w:tc>
        <w:tc>
          <w:tcPr>
            <w:tcW w:w="870" w:type="dxa"/>
          </w:tcPr>
          <w:p w14:paraId="2C8FCE3A"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31.4</w:t>
            </w:r>
          </w:p>
        </w:tc>
        <w:tc>
          <w:tcPr>
            <w:tcW w:w="750" w:type="dxa"/>
          </w:tcPr>
          <w:p w14:paraId="23E761CF"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21.3</w:t>
            </w:r>
          </w:p>
        </w:tc>
        <w:tc>
          <w:tcPr>
            <w:tcW w:w="750" w:type="dxa"/>
          </w:tcPr>
          <w:p w14:paraId="7EA01AC3"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41.6</w:t>
            </w:r>
          </w:p>
        </w:tc>
        <w:tc>
          <w:tcPr>
            <w:tcW w:w="840" w:type="dxa"/>
          </w:tcPr>
          <w:p w14:paraId="5F2F9F80"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57.7</w:t>
            </w:r>
          </w:p>
        </w:tc>
        <w:tc>
          <w:tcPr>
            <w:tcW w:w="765" w:type="dxa"/>
          </w:tcPr>
          <w:p w14:paraId="4106EAA9"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48.1</w:t>
            </w:r>
          </w:p>
        </w:tc>
        <w:tc>
          <w:tcPr>
            <w:tcW w:w="765" w:type="dxa"/>
          </w:tcPr>
          <w:p w14:paraId="41652438"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67.2</w:t>
            </w:r>
          </w:p>
        </w:tc>
      </w:tr>
      <w:tr w:rsidR="002F2541" w:rsidRPr="00811090" w14:paraId="1D3A63CF" w14:textId="77777777" w:rsidTr="00FD39EA">
        <w:tc>
          <w:tcPr>
            <w:tcW w:w="3078" w:type="dxa"/>
            <w:noWrap/>
            <w:vAlign w:val="center"/>
          </w:tcPr>
          <w:p w14:paraId="797B210D" w14:textId="77777777" w:rsidR="002F2541" w:rsidRPr="00811090" w:rsidRDefault="002F2541" w:rsidP="00FD39EA">
            <w:pPr>
              <w:tabs>
                <w:tab w:val="left" w:pos="351"/>
              </w:tabs>
              <w:jc w:val="left"/>
              <w:rPr>
                <w:rFonts w:asciiTheme="minorHAnsi" w:eastAsia="Times New Roman" w:hAnsiTheme="minorHAnsi" w:cstheme="minorHAnsi"/>
                <w:color w:val="000000"/>
              </w:rPr>
            </w:pPr>
            <w:r w:rsidRPr="00811090">
              <w:rPr>
                <w:rFonts w:asciiTheme="minorHAnsi" w:eastAsia="Times New Roman" w:hAnsiTheme="minorHAnsi" w:cstheme="minorHAnsi"/>
                <w:color w:val="000000"/>
              </w:rPr>
              <w:t>Geography</w:t>
            </w:r>
          </w:p>
        </w:tc>
        <w:tc>
          <w:tcPr>
            <w:tcW w:w="810" w:type="dxa"/>
            <w:vAlign w:val="center"/>
          </w:tcPr>
          <w:p w14:paraId="03AFF9F8" w14:textId="77777777" w:rsidR="002F2541" w:rsidRPr="00811090" w:rsidRDefault="002F2541" w:rsidP="00FD39EA">
            <w:pPr>
              <w:jc w:val="center"/>
              <w:rPr>
                <w:rFonts w:asciiTheme="minorHAnsi" w:hAnsiTheme="minorHAnsi" w:cstheme="minorHAnsi"/>
                <w:color w:val="000000"/>
              </w:rPr>
            </w:pPr>
          </w:p>
        </w:tc>
        <w:tc>
          <w:tcPr>
            <w:tcW w:w="780" w:type="dxa"/>
            <w:gridSpan w:val="2"/>
            <w:vAlign w:val="center"/>
          </w:tcPr>
          <w:p w14:paraId="11155785" w14:textId="77777777" w:rsidR="002F2541" w:rsidRPr="00811090" w:rsidRDefault="002F2541" w:rsidP="00FD39EA">
            <w:pPr>
              <w:jc w:val="center"/>
              <w:rPr>
                <w:rFonts w:asciiTheme="minorHAnsi" w:hAnsiTheme="minorHAnsi" w:cstheme="minorHAnsi"/>
                <w:color w:val="000000"/>
              </w:rPr>
            </w:pPr>
          </w:p>
        </w:tc>
        <w:tc>
          <w:tcPr>
            <w:tcW w:w="780" w:type="dxa"/>
            <w:vAlign w:val="center"/>
          </w:tcPr>
          <w:p w14:paraId="7ACB342C" w14:textId="77777777" w:rsidR="002F2541" w:rsidRPr="00811090" w:rsidRDefault="002F2541" w:rsidP="00FD39EA">
            <w:pPr>
              <w:jc w:val="center"/>
              <w:rPr>
                <w:rFonts w:asciiTheme="minorHAnsi" w:hAnsiTheme="minorHAnsi" w:cstheme="minorHAnsi"/>
                <w:color w:val="000000"/>
              </w:rPr>
            </w:pPr>
          </w:p>
        </w:tc>
        <w:tc>
          <w:tcPr>
            <w:tcW w:w="870" w:type="dxa"/>
            <w:vAlign w:val="center"/>
          </w:tcPr>
          <w:p w14:paraId="609D784A" w14:textId="77777777" w:rsidR="002F2541" w:rsidRPr="00811090" w:rsidRDefault="002F2541" w:rsidP="00FD39EA">
            <w:pPr>
              <w:jc w:val="center"/>
              <w:rPr>
                <w:rFonts w:asciiTheme="minorHAnsi" w:hAnsiTheme="minorHAnsi" w:cstheme="minorHAnsi"/>
                <w:color w:val="000000"/>
              </w:rPr>
            </w:pPr>
          </w:p>
        </w:tc>
        <w:tc>
          <w:tcPr>
            <w:tcW w:w="750" w:type="dxa"/>
            <w:vAlign w:val="center"/>
          </w:tcPr>
          <w:p w14:paraId="141C95EA" w14:textId="77777777" w:rsidR="002F2541" w:rsidRPr="00811090" w:rsidRDefault="002F2541" w:rsidP="00FD39EA">
            <w:pPr>
              <w:jc w:val="center"/>
              <w:rPr>
                <w:rFonts w:asciiTheme="minorHAnsi" w:hAnsiTheme="minorHAnsi" w:cstheme="minorHAnsi"/>
                <w:color w:val="000000"/>
              </w:rPr>
            </w:pPr>
          </w:p>
        </w:tc>
        <w:tc>
          <w:tcPr>
            <w:tcW w:w="750" w:type="dxa"/>
            <w:vAlign w:val="center"/>
          </w:tcPr>
          <w:p w14:paraId="27AFDC1F" w14:textId="77777777" w:rsidR="002F2541" w:rsidRPr="00811090" w:rsidRDefault="002F2541" w:rsidP="00FD39EA">
            <w:pPr>
              <w:jc w:val="center"/>
              <w:rPr>
                <w:rFonts w:asciiTheme="minorHAnsi" w:hAnsiTheme="minorHAnsi" w:cstheme="minorHAnsi"/>
                <w:color w:val="000000"/>
              </w:rPr>
            </w:pPr>
          </w:p>
        </w:tc>
        <w:tc>
          <w:tcPr>
            <w:tcW w:w="840" w:type="dxa"/>
            <w:vAlign w:val="center"/>
          </w:tcPr>
          <w:p w14:paraId="209C47E3" w14:textId="77777777" w:rsidR="002F2541" w:rsidRPr="00811090" w:rsidRDefault="002F2541" w:rsidP="00FD39EA">
            <w:pPr>
              <w:jc w:val="center"/>
              <w:rPr>
                <w:rFonts w:asciiTheme="minorHAnsi" w:hAnsiTheme="minorHAnsi" w:cstheme="minorHAnsi"/>
                <w:color w:val="000000"/>
              </w:rPr>
            </w:pPr>
          </w:p>
        </w:tc>
        <w:tc>
          <w:tcPr>
            <w:tcW w:w="765" w:type="dxa"/>
            <w:vAlign w:val="center"/>
          </w:tcPr>
          <w:p w14:paraId="267E92E7" w14:textId="77777777" w:rsidR="002F2541" w:rsidRPr="00811090" w:rsidRDefault="002F2541" w:rsidP="00FD39EA">
            <w:pPr>
              <w:jc w:val="center"/>
              <w:rPr>
                <w:rFonts w:asciiTheme="minorHAnsi" w:hAnsiTheme="minorHAnsi" w:cstheme="minorHAnsi"/>
                <w:color w:val="000000"/>
              </w:rPr>
            </w:pPr>
          </w:p>
        </w:tc>
        <w:tc>
          <w:tcPr>
            <w:tcW w:w="765" w:type="dxa"/>
            <w:vAlign w:val="center"/>
          </w:tcPr>
          <w:p w14:paraId="60D66DAD" w14:textId="77777777" w:rsidR="002F2541" w:rsidRPr="00811090" w:rsidRDefault="002F2541" w:rsidP="00FD39EA">
            <w:pPr>
              <w:jc w:val="center"/>
              <w:rPr>
                <w:rFonts w:asciiTheme="minorHAnsi" w:hAnsiTheme="minorHAnsi" w:cstheme="minorHAnsi"/>
                <w:color w:val="000000"/>
              </w:rPr>
            </w:pPr>
          </w:p>
        </w:tc>
      </w:tr>
      <w:tr w:rsidR="002F2541" w:rsidRPr="00811090" w14:paraId="6090C405" w14:textId="77777777" w:rsidTr="00FD39EA">
        <w:tc>
          <w:tcPr>
            <w:tcW w:w="3078" w:type="dxa"/>
            <w:noWrap/>
            <w:vAlign w:val="center"/>
          </w:tcPr>
          <w:p w14:paraId="6413CD7F" w14:textId="77777777" w:rsidR="002F2541" w:rsidRPr="00811090" w:rsidRDefault="002F2541" w:rsidP="00FD39EA">
            <w:pPr>
              <w:tabs>
                <w:tab w:val="left" w:pos="351"/>
              </w:tabs>
              <w:jc w:val="left"/>
              <w:rPr>
                <w:rFonts w:asciiTheme="minorHAnsi" w:eastAsia="Times New Roman" w:hAnsiTheme="minorHAnsi" w:cstheme="minorHAnsi"/>
                <w:color w:val="000000"/>
              </w:rPr>
            </w:pPr>
            <w:r w:rsidRPr="00811090">
              <w:rPr>
                <w:rFonts w:asciiTheme="minorHAnsi" w:eastAsia="Times New Roman" w:hAnsiTheme="minorHAnsi" w:cstheme="minorHAnsi"/>
                <w:color w:val="000000"/>
              </w:rPr>
              <w:tab/>
              <w:t>Rural (n=1,039)</w:t>
            </w:r>
          </w:p>
        </w:tc>
        <w:tc>
          <w:tcPr>
            <w:tcW w:w="810" w:type="dxa"/>
          </w:tcPr>
          <w:p w14:paraId="66BF5E0C"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81.4</w:t>
            </w:r>
          </w:p>
        </w:tc>
        <w:tc>
          <w:tcPr>
            <w:tcW w:w="780" w:type="dxa"/>
            <w:gridSpan w:val="2"/>
          </w:tcPr>
          <w:p w14:paraId="5687D530"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78.5</w:t>
            </w:r>
          </w:p>
        </w:tc>
        <w:tc>
          <w:tcPr>
            <w:tcW w:w="780" w:type="dxa"/>
          </w:tcPr>
          <w:p w14:paraId="340A82AE"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84.2</w:t>
            </w:r>
          </w:p>
        </w:tc>
        <w:tc>
          <w:tcPr>
            <w:tcW w:w="870" w:type="dxa"/>
          </w:tcPr>
          <w:p w14:paraId="12442ACD"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53.3</w:t>
            </w:r>
          </w:p>
        </w:tc>
        <w:tc>
          <w:tcPr>
            <w:tcW w:w="750" w:type="dxa"/>
          </w:tcPr>
          <w:p w14:paraId="5C2AA8ED"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48.0</w:t>
            </w:r>
          </w:p>
        </w:tc>
        <w:tc>
          <w:tcPr>
            <w:tcW w:w="750" w:type="dxa"/>
          </w:tcPr>
          <w:p w14:paraId="6B9F7D9D"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58.5</w:t>
            </w:r>
          </w:p>
        </w:tc>
        <w:tc>
          <w:tcPr>
            <w:tcW w:w="840" w:type="dxa"/>
          </w:tcPr>
          <w:p w14:paraId="60A2D0FE"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48.6</w:t>
            </w:r>
          </w:p>
        </w:tc>
        <w:tc>
          <w:tcPr>
            <w:tcW w:w="765" w:type="dxa"/>
          </w:tcPr>
          <w:p w14:paraId="61387BE9"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42.1</w:t>
            </w:r>
          </w:p>
        </w:tc>
        <w:tc>
          <w:tcPr>
            <w:tcW w:w="765" w:type="dxa"/>
          </w:tcPr>
          <w:p w14:paraId="4EF6791A"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55.2</w:t>
            </w:r>
          </w:p>
        </w:tc>
      </w:tr>
      <w:tr w:rsidR="002F2541" w:rsidRPr="00811090" w14:paraId="436601E3" w14:textId="77777777" w:rsidTr="00FD39EA">
        <w:tc>
          <w:tcPr>
            <w:tcW w:w="3078" w:type="dxa"/>
            <w:noWrap/>
            <w:vAlign w:val="center"/>
          </w:tcPr>
          <w:p w14:paraId="2CBCCB09" w14:textId="77777777" w:rsidR="002F2541" w:rsidRPr="00811090" w:rsidRDefault="002F2541" w:rsidP="00FD39EA">
            <w:pPr>
              <w:tabs>
                <w:tab w:val="left" w:pos="351"/>
              </w:tabs>
              <w:jc w:val="left"/>
              <w:rPr>
                <w:rFonts w:asciiTheme="minorHAnsi" w:eastAsia="Times New Roman" w:hAnsiTheme="minorHAnsi" w:cstheme="minorHAnsi"/>
                <w:color w:val="000000"/>
              </w:rPr>
            </w:pPr>
            <w:r w:rsidRPr="00811090">
              <w:rPr>
                <w:rFonts w:asciiTheme="minorHAnsi" w:eastAsia="Times New Roman" w:hAnsiTheme="minorHAnsi" w:cstheme="minorHAnsi"/>
                <w:color w:val="000000"/>
              </w:rPr>
              <w:tab/>
              <w:t>Urban (n=2,048)</w:t>
            </w:r>
          </w:p>
        </w:tc>
        <w:tc>
          <w:tcPr>
            <w:tcW w:w="810" w:type="dxa"/>
          </w:tcPr>
          <w:p w14:paraId="61C5DC3A"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54.6</w:t>
            </w:r>
          </w:p>
        </w:tc>
        <w:tc>
          <w:tcPr>
            <w:tcW w:w="780" w:type="dxa"/>
            <w:gridSpan w:val="2"/>
          </w:tcPr>
          <w:p w14:paraId="7E9E939A"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48.1</w:t>
            </w:r>
          </w:p>
        </w:tc>
        <w:tc>
          <w:tcPr>
            <w:tcW w:w="780" w:type="dxa"/>
          </w:tcPr>
          <w:p w14:paraId="249188C9"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61.2</w:t>
            </w:r>
          </w:p>
        </w:tc>
        <w:tc>
          <w:tcPr>
            <w:tcW w:w="870" w:type="dxa"/>
          </w:tcPr>
          <w:p w14:paraId="7E395B03"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20.7</w:t>
            </w:r>
          </w:p>
        </w:tc>
        <w:tc>
          <w:tcPr>
            <w:tcW w:w="750" w:type="dxa"/>
          </w:tcPr>
          <w:p w14:paraId="796573AE"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15.6</w:t>
            </w:r>
          </w:p>
        </w:tc>
        <w:tc>
          <w:tcPr>
            <w:tcW w:w="750" w:type="dxa"/>
          </w:tcPr>
          <w:p w14:paraId="4413C223"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25.8</w:t>
            </w:r>
          </w:p>
        </w:tc>
        <w:tc>
          <w:tcPr>
            <w:tcW w:w="840" w:type="dxa"/>
          </w:tcPr>
          <w:p w14:paraId="450B9028"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60.3</w:t>
            </w:r>
          </w:p>
        </w:tc>
        <w:tc>
          <w:tcPr>
            <w:tcW w:w="765" w:type="dxa"/>
          </w:tcPr>
          <w:p w14:paraId="67A62765"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53.9</w:t>
            </w:r>
          </w:p>
        </w:tc>
        <w:tc>
          <w:tcPr>
            <w:tcW w:w="765" w:type="dxa"/>
          </w:tcPr>
          <w:p w14:paraId="6C4237DD"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66.6</w:t>
            </w:r>
          </w:p>
        </w:tc>
      </w:tr>
      <w:tr w:rsidR="002F2541" w:rsidRPr="00811090" w14:paraId="31D40A59" w14:textId="77777777" w:rsidTr="00FD39EA">
        <w:tc>
          <w:tcPr>
            <w:tcW w:w="3078" w:type="dxa"/>
            <w:noWrap/>
            <w:vAlign w:val="center"/>
          </w:tcPr>
          <w:p w14:paraId="3B632AD2" w14:textId="77777777" w:rsidR="002F2541" w:rsidRPr="00811090" w:rsidRDefault="002F2541" w:rsidP="00FD39EA">
            <w:pPr>
              <w:tabs>
                <w:tab w:val="left" w:pos="351"/>
              </w:tabs>
              <w:jc w:val="left"/>
              <w:rPr>
                <w:rFonts w:asciiTheme="minorHAnsi" w:eastAsia="Times New Roman" w:hAnsiTheme="minorHAnsi" w:cstheme="minorHAnsi"/>
                <w:color w:val="000000"/>
              </w:rPr>
            </w:pPr>
            <w:r w:rsidRPr="00811090">
              <w:rPr>
                <w:rFonts w:asciiTheme="minorHAnsi" w:eastAsia="Times New Roman" w:hAnsiTheme="minorHAnsi" w:cstheme="minorHAnsi"/>
                <w:color w:val="000000"/>
              </w:rPr>
              <w:t>Percent eligible for NSLP</w:t>
            </w:r>
          </w:p>
        </w:tc>
        <w:tc>
          <w:tcPr>
            <w:tcW w:w="810" w:type="dxa"/>
            <w:vAlign w:val="center"/>
          </w:tcPr>
          <w:p w14:paraId="666E8D75" w14:textId="77777777" w:rsidR="002F2541" w:rsidRPr="00811090" w:rsidRDefault="002F2541" w:rsidP="00FD39EA">
            <w:pPr>
              <w:jc w:val="center"/>
              <w:rPr>
                <w:rFonts w:asciiTheme="minorHAnsi" w:hAnsiTheme="minorHAnsi" w:cstheme="minorHAnsi"/>
                <w:color w:val="000000"/>
              </w:rPr>
            </w:pPr>
          </w:p>
        </w:tc>
        <w:tc>
          <w:tcPr>
            <w:tcW w:w="780" w:type="dxa"/>
            <w:gridSpan w:val="2"/>
            <w:vAlign w:val="center"/>
          </w:tcPr>
          <w:p w14:paraId="3A35B32C" w14:textId="77777777" w:rsidR="002F2541" w:rsidRPr="00811090" w:rsidRDefault="002F2541" w:rsidP="00FD39EA">
            <w:pPr>
              <w:jc w:val="center"/>
              <w:rPr>
                <w:rFonts w:asciiTheme="minorHAnsi" w:hAnsiTheme="minorHAnsi" w:cstheme="minorHAnsi"/>
                <w:color w:val="000000"/>
              </w:rPr>
            </w:pPr>
          </w:p>
        </w:tc>
        <w:tc>
          <w:tcPr>
            <w:tcW w:w="780" w:type="dxa"/>
            <w:vAlign w:val="center"/>
          </w:tcPr>
          <w:p w14:paraId="39276784" w14:textId="77777777" w:rsidR="002F2541" w:rsidRPr="00811090" w:rsidRDefault="002F2541" w:rsidP="00FD39EA">
            <w:pPr>
              <w:jc w:val="center"/>
              <w:rPr>
                <w:rFonts w:asciiTheme="minorHAnsi" w:hAnsiTheme="minorHAnsi" w:cstheme="minorHAnsi"/>
                <w:color w:val="000000"/>
              </w:rPr>
            </w:pPr>
          </w:p>
        </w:tc>
        <w:tc>
          <w:tcPr>
            <w:tcW w:w="870" w:type="dxa"/>
            <w:vAlign w:val="center"/>
          </w:tcPr>
          <w:p w14:paraId="37BB0633" w14:textId="77777777" w:rsidR="002F2541" w:rsidRPr="00811090" w:rsidRDefault="002F2541" w:rsidP="00FD39EA">
            <w:pPr>
              <w:jc w:val="center"/>
              <w:rPr>
                <w:rFonts w:asciiTheme="minorHAnsi" w:hAnsiTheme="minorHAnsi" w:cstheme="minorHAnsi"/>
                <w:color w:val="000000"/>
              </w:rPr>
            </w:pPr>
          </w:p>
        </w:tc>
        <w:tc>
          <w:tcPr>
            <w:tcW w:w="750" w:type="dxa"/>
            <w:vAlign w:val="center"/>
          </w:tcPr>
          <w:p w14:paraId="1CE9A4CD" w14:textId="77777777" w:rsidR="002F2541" w:rsidRPr="00811090" w:rsidRDefault="002F2541" w:rsidP="00FD39EA">
            <w:pPr>
              <w:jc w:val="center"/>
              <w:rPr>
                <w:rFonts w:asciiTheme="minorHAnsi" w:hAnsiTheme="minorHAnsi" w:cstheme="minorHAnsi"/>
                <w:color w:val="000000"/>
              </w:rPr>
            </w:pPr>
          </w:p>
        </w:tc>
        <w:tc>
          <w:tcPr>
            <w:tcW w:w="750" w:type="dxa"/>
            <w:vAlign w:val="center"/>
          </w:tcPr>
          <w:p w14:paraId="4A6410E2" w14:textId="77777777" w:rsidR="002F2541" w:rsidRPr="00811090" w:rsidRDefault="002F2541" w:rsidP="00FD39EA">
            <w:pPr>
              <w:jc w:val="center"/>
              <w:rPr>
                <w:rFonts w:asciiTheme="minorHAnsi" w:hAnsiTheme="minorHAnsi" w:cstheme="minorHAnsi"/>
                <w:color w:val="000000"/>
              </w:rPr>
            </w:pPr>
          </w:p>
        </w:tc>
        <w:tc>
          <w:tcPr>
            <w:tcW w:w="840" w:type="dxa"/>
            <w:vAlign w:val="center"/>
          </w:tcPr>
          <w:p w14:paraId="7BE881B8" w14:textId="77777777" w:rsidR="002F2541" w:rsidRPr="00811090" w:rsidRDefault="002F2541" w:rsidP="00FD39EA">
            <w:pPr>
              <w:jc w:val="center"/>
              <w:rPr>
                <w:rFonts w:asciiTheme="minorHAnsi" w:hAnsiTheme="minorHAnsi" w:cstheme="minorHAnsi"/>
                <w:color w:val="000000"/>
              </w:rPr>
            </w:pPr>
          </w:p>
        </w:tc>
        <w:tc>
          <w:tcPr>
            <w:tcW w:w="765" w:type="dxa"/>
            <w:vAlign w:val="center"/>
          </w:tcPr>
          <w:p w14:paraId="21C564F5" w14:textId="77777777" w:rsidR="002F2541" w:rsidRPr="00811090" w:rsidRDefault="002F2541" w:rsidP="00FD39EA">
            <w:pPr>
              <w:jc w:val="center"/>
              <w:rPr>
                <w:rFonts w:asciiTheme="minorHAnsi" w:hAnsiTheme="minorHAnsi" w:cstheme="minorHAnsi"/>
                <w:color w:val="000000"/>
              </w:rPr>
            </w:pPr>
          </w:p>
        </w:tc>
        <w:tc>
          <w:tcPr>
            <w:tcW w:w="765" w:type="dxa"/>
            <w:vAlign w:val="center"/>
          </w:tcPr>
          <w:p w14:paraId="2CBEE13F" w14:textId="77777777" w:rsidR="002F2541" w:rsidRPr="00811090" w:rsidRDefault="002F2541" w:rsidP="00FD39EA">
            <w:pPr>
              <w:jc w:val="center"/>
              <w:rPr>
                <w:rFonts w:asciiTheme="minorHAnsi" w:hAnsiTheme="minorHAnsi" w:cstheme="minorHAnsi"/>
                <w:color w:val="000000"/>
              </w:rPr>
            </w:pPr>
          </w:p>
        </w:tc>
      </w:tr>
      <w:tr w:rsidR="002F2541" w:rsidRPr="00811090" w14:paraId="22FA6A6B" w14:textId="77777777" w:rsidTr="00FD39EA">
        <w:tc>
          <w:tcPr>
            <w:tcW w:w="3078" w:type="dxa"/>
            <w:noWrap/>
            <w:vAlign w:val="center"/>
          </w:tcPr>
          <w:p w14:paraId="2E9DD7B8" w14:textId="77777777" w:rsidR="002F2541" w:rsidRPr="00811090" w:rsidRDefault="002F2541" w:rsidP="002F2541">
            <w:pPr>
              <w:tabs>
                <w:tab w:val="left" w:pos="90"/>
              </w:tabs>
              <w:jc w:val="left"/>
              <w:rPr>
                <w:rFonts w:asciiTheme="minorHAnsi" w:hAnsiTheme="minorHAnsi" w:cstheme="minorHAnsi"/>
                <w:b/>
              </w:rPr>
            </w:pPr>
            <w:r w:rsidRPr="00811090">
              <w:rPr>
                <w:rFonts w:asciiTheme="minorHAnsi" w:hAnsiTheme="minorHAnsi" w:cstheme="minorHAnsi"/>
              </w:rPr>
              <w:tab/>
              <w:t>&lt; 25% eligible (n=964)</w:t>
            </w:r>
          </w:p>
        </w:tc>
        <w:tc>
          <w:tcPr>
            <w:tcW w:w="810" w:type="dxa"/>
          </w:tcPr>
          <w:p w14:paraId="78696A15"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43.5</w:t>
            </w:r>
          </w:p>
        </w:tc>
        <w:tc>
          <w:tcPr>
            <w:tcW w:w="780" w:type="dxa"/>
            <w:gridSpan w:val="2"/>
          </w:tcPr>
          <w:p w14:paraId="7F17A954"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33.9</w:t>
            </w:r>
          </w:p>
        </w:tc>
        <w:tc>
          <w:tcPr>
            <w:tcW w:w="780" w:type="dxa"/>
          </w:tcPr>
          <w:p w14:paraId="49C7E58A"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53.1</w:t>
            </w:r>
          </w:p>
        </w:tc>
        <w:tc>
          <w:tcPr>
            <w:tcW w:w="870" w:type="dxa"/>
          </w:tcPr>
          <w:p w14:paraId="14BDB9E0"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17.8</w:t>
            </w:r>
          </w:p>
        </w:tc>
        <w:tc>
          <w:tcPr>
            <w:tcW w:w="750" w:type="dxa"/>
          </w:tcPr>
          <w:p w14:paraId="4D907894"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9.3</w:t>
            </w:r>
          </w:p>
        </w:tc>
        <w:tc>
          <w:tcPr>
            <w:tcW w:w="750" w:type="dxa"/>
          </w:tcPr>
          <w:p w14:paraId="3A6E9411"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26.3</w:t>
            </w:r>
          </w:p>
        </w:tc>
        <w:tc>
          <w:tcPr>
            <w:tcW w:w="840" w:type="dxa"/>
          </w:tcPr>
          <w:p w14:paraId="3F3322E6"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60.8</w:t>
            </w:r>
          </w:p>
        </w:tc>
        <w:tc>
          <w:tcPr>
            <w:tcW w:w="765" w:type="dxa"/>
          </w:tcPr>
          <w:p w14:paraId="27CE996A"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51.5</w:t>
            </w:r>
          </w:p>
        </w:tc>
        <w:tc>
          <w:tcPr>
            <w:tcW w:w="765" w:type="dxa"/>
          </w:tcPr>
          <w:p w14:paraId="3BE03267"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70.2</w:t>
            </w:r>
          </w:p>
        </w:tc>
      </w:tr>
      <w:tr w:rsidR="002F2541" w:rsidRPr="00811090" w14:paraId="37272C41" w14:textId="77777777" w:rsidTr="00FD39EA">
        <w:tc>
          <w:tcPr>
            <w:tcW w:w="3078" w:type="dxa"/>
            <w:noWrap/>
            <w:vAlign w:val="center"/>
          </w:tcPr>
          <w:p w14:paraId="7BD14BE8" w14:textId="77777777" w:rsidR="002F2541" w:rsidRPr="00811090" w:rsidRDefault="002F2541" w:rsidP="002F2541">
            <w:pPr>
              <w:tabs>
                <w:tab w:val="left" w:pos="90"/>
              </w:tabs>
              <w:jc w:val="left"/>
              <w:rPr>
                <w:rFonts w:asciiTheme="minorHAnsi" w:hAnsiTheme="minorHAnsi" w:cstheme="minorHAnsi"/>
                <w:b/>
              </w:rPr>
            </w:pPr>
            <w:r w:rsidRPr="00811090">
              <w:rPr>
                <w:rFonts w:asciiTheme="minorHAnsi" w:hAnsiTheme="minorHAnsi" w:cstheme="minorHAnsi"/>
              </w:rPr>
              <w:tab/>
              <w:t>25-49% eligible (n=4804)</w:t>
            </w:r>
          </w:p>
        </w:tc>
        <w:tc>
          <w:tcPr>
            <w:tcW w:w="810" w:type="dxa"/>
          </w:tcPr>
          <w:p w14:paraId="2759F699"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69.7</w:t>
            </w:r>
          </w:p>
        </w:tc>
        <w:tc>
          <w:tcPr>
            <w:tcW w:w="780" w:type="dxa"/>
            <w:gridSpan w:val="2"/>
          </w:tcPr>
          <w:p w14:paraId="4156140A"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63.5</w:t>
            </w:r>
          </w:p>
        </w:tc>
        <w:tc>
          <w:tcPr>
            <w:tcW w:w="780" w:type="dxa"/>
          </w:tcPr>
          <w:p w14:paraId="1E4B8FEA"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76.0</w:t>
            </w:r>
          </w:p>
        </w:tc>
        <w:tc>
          <w:tcPr>
            <w:tcW w:w="870" w:type="dxa"/>
          </w:tcPr>
          <w:p w14:paraId="53DCB409"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39.5</w:t>
            </w:r>
          </w:p>
        </w:tc>
        <w:tc>
          <w:tcPr>
            <w:tcW w:w="750" w:type="dxa"/>
          </w:tcPr>
          <w:p w14:paraId="54F3A7AB"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30.5</w:t>
            </w:r>
          </w:p>
        </w:tc>
        <w:tc>
          <w:tcPr>
            <w:tcW w:w="750" w:type="dxa"/>
          </w:tcPr>
          <w:p w14:paraId="22742244"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48.5</w:t>
            </w:r>
          </w:p>
        </w:tc>
        <w:tc>
          <w:tcPr>
            <w:tcW w:w="840" w:type="dxa"/>
          </w:tcPr>
          <w:p w14:paraId="5C5347B1"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51.9</w:t>
            </w:r>
          </w:p>
        </w:tc>
        <w:tc>
          <w:tcPr>
            <w:tcW w:w="765" w:type="dxa"/>
          </w:tcPr>
          <w:p w14:paraId="01F24BF6"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42.6</w:t>
            </w:r>
          </w:p>
        </w:tc>
        <w:tc>
          <w:tcPr>
            <w:tcW w:w="765" w:type="dxa"/>
          </w:tcPr>
          <w:p w14:paraId="4758DD1B"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61.2</w:t>
            </w:r>
          </w:p>
        </w:tc>
      </w:tr>
      <w:tr w:rsidR="002F2541" w:rsidRPr="00811090" w14:paraId="6800F5F2" w14:textId="77777777" w:rsidTr="00FD39EA">
        <w:tc>
          <w:tcPr>
            <w:tcW w:w="3078" w:type="dxa"/>
            <w:noWrap/>
            <w:vAlign w:val="center"/>
          </w:tcPr>
          <w:p w14:paraId="74D9831D" w14:textId="77777777" w:rsidR="002F2541" w:rsidRPr="00811090" w:rsidRDefault="002F2541" w:rsidP="002F2541">
            <w:pPr>
              <w:tabs>
                <w:tab w:val="left" w:pos="90"/>
              </w:tabs>
              <w:jc w:val="left"/>
              <w:rPr>
                <w:rFonts w:asciiTheme="minorHAnsi" w:hAnsiTheme="minorHAnsi" w:cstheme="minorHAnsi"/>
                <w:b/>
              </w:rPr>
            </w:pPr>
            <w:r w:rsidRPr="00811090">
              <w:rPr>
                <w:rFonts w:asciiTheme="minorHAnsi" w:hAnsiTheme="minorHAnsi" w:cstheme="minorHAnsi"/>
              </w:rPr>
              <w:tab/>
              <w:t>50-74% eligible (n=775)</w:t>
            </w:r>
          </w:p>
        </w:tc>
        <w:tc>
          <w:tcPr>
            <w:tcW w:w="810" w:type="dxa"/>
          </w:tcPr>
          <w:p w14:paraId="5787F701"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72.2</w:t>
            </w:r>
          </w:p>
        </w:tc>
        <w:tc>
          <w:tcPr>
            <w:tcW w:w="780" w:type="dxa"/>
            <w:gridSpan w:val="2"/>
          </w:tcPr>
          <w:p w14:paraId="161BCACA"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63.2</w:t>
            </w:r>
          </w:p>
        </w:tc>
        <w:tc>
          <w:tcPr>
            <w:tcW w:w="780" w:type="dxa"/>
          </w:tcPr>
          <w:p w14:paraId="433F70AA"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81.1</w:t>
            </w:r>
          </w:p>
        </w:tc>
        <w:tc>
          <w:tcPr>
            <w:tcW w:w="870" w:type="dxa"/>
          </w:tcPr>
          <w:p w14:paraId="73D1F5F5"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42.4</w:t>
            </w:r>
          </w:p>
        </w:tc>
        <w:tc>
          <w:tcPr>
            <w:tcW w:w="750" w:type="dxa"/>
          </w:tcPr>
          <w:p w14:paraId="58D5ADCA"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30.6</w:t>
            </w:r>
          </w:p>
        </w:tc>
        <w:tc>
          <w:tcPr>
            <w:tcW w:w="750" w:type="dxa"/>
          </w:tcPr>
          <w:p w14:paraId="18790CE8"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54.2</w:t>
            </w:r>
          </w:p>
        </w:tc>
        <w:tc>
          <w:tcPr>
            <w:tcW w:w="840" w:type="dxa"/>
          </w:tcPr>
          <w:p w14:paraId="76F0D0AF"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49.3</w:t>
            </w:r>
          </w:p>
        </w:tc>
        <w:tc>
          <w:tcPr>
            <w:tcW w:w="765" w:type="dxa"/>
          </w:tcPr>
          <w:p w14:paraId="0F82B074"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40.3</w:t>
            </w:r>
          </w:p>
        </w:tc>
        <w:tc>
          <w:tcPr>
            <w:tcW w:w="765" w:type="dxa"/>
          </w:tcPr>
          <w:p w14:paraId="23B814C1"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58.2</w:t>
            </w:r>
          </w:p>
        </w:tc>
      </w:tr>
      <w:tr w:rsidR="002F2541" w:rsidRPr="00811090" w14:paraId="0CA6A6B9" w14:textId="77777777" w:rsidTr="00FD39EA">
        <w:tc>
          <w:tcPr>
            <w:tcW w:w="3078" w:type="dxa"/>
            <w:noWrap/>
            <w:vAlign w:val="center"/>
          </w:tcPr>
          <w:p w14:paraId="07E829D9" w14:textId="77777777" w:rsidR="002F2541" w:rsidRPr="00811090" w:rsidRDefault="002F2541" w:rsidP="002F2541">
            <w:pPr>
              <w:tabs>
                <w:tab w:val="left" w:pos="90"/>
              </w:tabs>
              <w:jc w:val="left"/>
              <w:rPr>
                <w:rFonts w:asciiTheme="minorHAnsi" w:hAnsiTheme="minorHAnsi" w:cstheme="minorHAnsi"/>
                <w:b/>
              </w:rPr>
            </w:pPr>
            <w:r w:rsidRPr="00811090">
              <w:rPr>
                <w:rFonts w:asciiTheme="minorHAnsi" w:hAnsiTheme="minorHAnsi" w:cstheme="minorHAnsi"/>
              </w:rPr>
              <w:tab/>
            </w:r>
            <w:r w:rsidRPr="00811090">
              <w:rPr>
                <w:rFonts w:asciiTheme="minorHAnsi" w:hAnsiTheme="minorHAnsi" w:cstheme="minorHAnsi"/>
                <w:u w:val="single"/>
              </w:rPr>
              <w:t>&gt;</w:t>
            </w:r>
            <w:r w:rsidRPr="00811090">
              <w:rPr>
                <w:rFonts w:asciiTheme="minorHAnsi" w:hAnsiTheme="minorHAnsi" w:cstheme="minorHAnsi"/>
              </w:rPr>
              <w:t xml:space="preserve"> 75% eligible (n=544)</w:t>
            </w:r>
          </w:p>
        </w:tc>
        <w:tc>
          <w:tcPr>
            <w:tcW w:w="810" w:type="dxa"/>
          </w:tcPr>
          <w:p w14:paraId="709A10A4"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75.0</w:t>
            </w:r>
          </w:p>
        </w:tc>
        <w:tc>
          <w:tcPr>
            <w:tcW w:w="780" w:type="dxa"/>
            <w:gridSpan w:val="2"/>
          </w:tcPr>
          <w:p w14:paraId="617D673A"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68.0</w:t>
            </w:r>
          </w:p>
        </w:tc>
        <w:tc>
          <w:tcPr>
            <w:tcW w:w="780" w:type="dxa"/>
          </w:tcPr>
          <w:p w14:paraId="22EDFB75"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81.9</w:t>
            </w:r>
          </w:p>
        </w:tc>
        <w:tc>
          <w:tcPr>
            <w:tcW w:w="870" w:type="dxa"/>
          </w:tcPr>
          <w:p w14:paraId="1ED473C0"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29.7</w:t>
            </w:r>
          </w:p>
        </w:tc>
        <w:tc>
          <w:tcPr>
            <w:tcW w:w="750" w:type="dxa"/>
          </w:tcPr>
          <w:p w14:paraId="576941B9"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20.9</w:t>
            </w:r>
          </w:p>
        </w:tc>
        <w:tc>
          <w:tcPr>
            <w:tcW w:w="750" w:type="dxa"/>
          </w:tcPr>
          <w:p w14:paraId="7C0B4027" w14:textId="77777777" w:rsidR="002F2541" w:rsidRPr="00811090" w:rsidRDefault="002F2541" w:rsidP="00FD39EA">
            <w:pPr>
              <w:jc w:val="center"/>
              <w:rPr>
                <w:rFonts w:asciiTheme="minorHAnsi" w:hAnsiTheme="minorHAnsi" w:cstheme="minorHAnsi"/>
                <w:color w:val="000000"/>
              </w:rPr>
            </w:pPr>
            <w:r w:rsidRPr="00811090">
              <w:rPr>
                <w:rFonts w:asciiTheme="minorHAnsi" w:hAnsiTheme="minorHAnsi" w:cstheme="minorHAnsi"/>
                <w:color w:val="000000"/>
              </w:rPr>
              <w:t>38.4</w:t>
            </w:r>
          </w:p>
        </w:tc>
        <w:tc>
          <w:tcPr>
            <w:tcW w:w="840" w:type="dxa"/>
          </w:tcPr>
          <w:p w14:paraId="56A9123A"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63.8</w:t>
            </w:r>
          </w:p>
        </w:tc>
        <w:tc>
          <w:tcPr>
            <w:tcW w:w="765" w:type="dxa"/>
          </w:tcPr>
          <w:p w14:paraId="2F2D10DD"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53.9</w:t>
            </w:r>
          </w:p>
        </w:tc>
        <w:tc>
          <w:tcPr>
            <w:tcW w:w="765" w:type="dxa"/>
          </w:tcPr>
          <w:p w14:paraId="6EECC74C" w14:textId="77777777" w:rsidR="002F2541" w:rsidRPr="00811090" w:rsidRDefault="002F2541" w:rsidP="00FD39EA">
            <w:pPr>
              <w:jc w:val="center"/>
              <w:rPr>
                <w:rFonts w:ascii="Calibri" w:hAnsi="Calibri" w:cs="Calibri"/>
                <w:color w:val="000000"/>
              </w:rPr>
            </w:pPr>
            <w:r w:rsidRPr="00811090">
              <w:rPr>
                <w:rFonts w:ascii="Calibri" w:hAnsi="Calibri" w:cs="Calibri"/>
                <w:color w:val="000000"/>
              </w:rPr>
              <w:t>73.7</w:t>
            </w:r>
          </w:p>
        </w:tc>
      </w:tr>
    </w:tbl>
    <w:p w14:paraId="7056C146" w14:textId="77777777" w:rsidR="00FF74F4" w:rsidRPr="00BF668C" w:rsidRDefault="00FF74F4" w:rsidP="00FF74F4">
      <w:pPr>
        <w:autoSpaceDE w:val="0"/>
        <w:autoSpaceDN w:val="0"/>
        <w:adjustRightInd w:val="0"/>
        <w:rPr>
          <w:rFonts w:asciiTheme="minorHAnsi" w:hAnsiTheme="minorHAnsi" w:cstheme="minorHAnsi"/>
          <w:sz w:val="18"/>
          <w:szCs w:val="18"/>
        </w:rPr>
      </w:pPr>
      <w:r w:rsidRPr="00811090">
        <w:rPr>
          <w:rFonts w:asciiTheme="minorHAnsi" w:hAnsiTheme="minorHAnsi" w:cstheme="minorHAnsi"/>
          <w:sz w:val="18"/>
          <w:szCs w:val="18"/>
        </w:rPr>
        <w:t>NSLP: National school lunch program; Lower CL: Lower 95% confidence limit; Upper CL: Upper 95% confidence limit</w:t>
      </w:r>
    </w:p>
    <w:p w14:paraId="4B4191DD" w14:textId="77777777" w:rsidR="00BF668C" w:rsidRDefault="00BF668C" w:rsidP="005F586F">
      <w:pPr>
        <w:autoSpaceDE w:val="0"/>
        <w:autoSpaceDN w:val="0"/>
        <w:adjustRightInd w:val="0"/>
        <w:rPr>
          <w:rFonts w:asciiTheme="minorHAnsi" w:hAnsiTheme="minorHAnsi" w:cstheme="minorHAnsi"/>
          <w:sz w:val="20"/>
          <w:szCs w:val="20"/>
        </w:rPr>
      </w:pPr>
    </w:p>
    <w:p w14:paraId="2D85B9CE" w14:textId="77777777" w:rsidR="00FD39EA" w:rsidRDefault="00FD39EA" w:rsidP="005F586F">
      <w:pPr>
        <w:autoSpaceDE w:val="0"/>
        <w:autoSpaceDN w:val="0"/>
        <w:adjustRightInd w:val="0"/>
        <w:rPr>
          <w:rFonts w:asciiTheme="minorHAnsi" w:hAnsiTheme="minorHAnsi" w:cstheme="minorHAnsi"/>
          <w:sz w:val="20"/>
          <w:szCs w:val="20"/>
        </w:rPr>
      </w:pPr>
    </w:p>
    <w:p w14:paraId="7E35EA99" w14:textId="77777777" w:rsidR="00FD39EA" w:rsidRPr="00811090" w:rsidRDefault="00FD39EA" w:rsidP="00FD39EA">
      <w:pPr>
        <w:autoSpaceDE w:val="0"/>
        <w:autoSpaceDN w:val="0"/>
        <w:adjustRightInd w:val="0"/>
        <w:rPr>
          <w:rFonts w:asciiTheme="minorHAnsi" w:hAnsiTheme="minorHAnsi" w:cstheme="minorHAnsi"/>
          <w:b/>
          <w:color w:val="215868" w:themeColor="accent5" w:themeShade="80"/>
        </w:rPr>
      </w:pPr>
      <w:r w:rsidRPr="009979B9">
        <w:rPr>
          <w:rFonts w:asciiTheme="minorHAnsi" w:hAnsiTheme="minorHAnsi" w:cstheme="minorHAnsi"/>
          <w:b/>
        </w:rPr>
        <w:t>Table 3</w:t>
      </w:r>
      <w:r w:rsidRPr="00811090">
        <w:rPr>
          <w:rFonts w:asciiTheme="minorHAnsi" w:hAnsiTheme="minorHAnsi" w:cstheme="minorHAnsi"/>
        </w:rPr>
        <w:t xml:space="preserve">: Prevalence of decay experience and untreated tooth decay in the primary and permanent teeth and prevalence of dental sealants on permanent molar teeth among </w:t>
      </w:r>
      <w:r w:rsidRPr="009979B9">
        <w:rPr>
          <w:rFonts w:asciiTheme="minorHAnsi" w:hAnsiTheme="minorHAnsi" w:cstheme="minorHAnsi"/>
          <w:b/>
        </w:rPr>
        <w:t xml:space="preserve">Omaha Public </w:t>
      </w:r>
      <w:r w:rsidR="009979B9">
        <w:rPr>
          <w:rFonts w:asciiTheme="minorHAnsi" w:hAnsiTheme="minorHAnsi" w:cstheme="minorHAnsi"/>
          <w:b/>
        </w:rPr>
        <w:t>School Third Grade C</w:t>
      </w:r>
      <w:r w:rsidRPr="009979B9">
        <w:rPr>
          <w:rFonts w:asciiTheme="minorHAnsi" w:hAnsiTheme="minorHAnsi" w:cstheme="minorHAnsi"/>
          <w:b/>
        </w:rPr>
        <w:t>hildren</w:t>
      </w:r>
      <w:r w:rsidRPr="00811090">
        <w:rPr>
          <w:rFonts w:asciiTheme="minorHAnsi" w:hAnsiTheme="minorHAnsi" w:cstheme="minorHAnsi"/>
        </w:rPr>
        <w:t xml:space="preserve"> attending high-minority schools by selected characteristics, 2015-2016</w:t>
      </w:r>
    </w:p>
    <w:tbl>
      <w:tblPr>
        <w:tblStyle w:val="TableGrid"/>
        <w:tblW w:w="10188" w:type="dxa"/>
        <w:tblLayout w:type="fixed"/>
        <w:tblLook w:val="04A0" w:firstRow="1" w:lastRow="0" w:firstColumn="1" w:lastColumn="0" w:noHBand="0" w:noVBand="1"/>
      </w:tblPr>
      <w:tblGrid>
        <w:gridCol w:w="3078"/>
        <w:gridCol w:w="810"/>
        <w:gridCol w:w="770"/>
        <w:gridCol w:w="10"/>
        <w:gridCol w:w="780"/>
        <w:gridCol w:w="870"/>
        <w:gridCol w:w="750"/>
        <w:gridCol w:w="750"/>
        <w:gridCol w:w="840"/>
        <w:gridCol w:w="765"/>
        <w:gridCol w:w="765"/>
      </w:tblGrid>
      <w:tr w:rsidR="00FD39EA" w:rsidRPr="00811090" w14:paraId="219C0D19" w14:textId="77777777" w:rsidTr="00FD39EA">
        <w:trPr>
          <w:trHeight w:val="71"/>
        </w:trPr>
        <w:tc>
          <w:tcPr>
            <w:tcW w:w="3078" w:type="dxa"/>
            <w:vMerge w:val="restart"/>
            <w:shd w:val="clear" w:color="auto" w:fill="B8CCE4" w:themeFill="accent1" w:themeFillTint="66"/>
            <w:noWrap/>
            <w:vAlign w:val="center"/>
            <w:hideMark/>
          </w:tcPr>
          <w:p w14:paraId="7575FCD2" w14:textId="77777777" w:rsidR="00FD39EA" w:rsidRPr="00811090" w:rsidRDefault="00FD39EA" w:rsidP="00FD39EA">
            <w:pPr>
              <w:tabs>
                <w:tab w:val="left" w:pos="351"/>
              </w:tabs>
              <w:jc w:val="left"/>
              <w:rPr>
                <w:rFonts w:asciiTheme="minorHAnsi" w:eastAsia="Times New Roman" w:hAnsiTheme="minorHAnsi" w:cstheme="minorHAnsi"/>
                <w:b/>
              </w:rPr>
            </w:pPr>
            <w:r w:rsidRPr="00811090">
              <w:rPr>
                <w:rFonts w:asciiTheme="minorHAnsi" w:eastAsia="Times New Roman" w:hAnsiTheme="minorHAnsi" w:cstheme="minorHAnsi"/>
                <w:b/>
              </w:rPr>
              <w:t>Characteristic</w:t>
            </w:r>
          </w:p>
        </w:tc>
        <w:tc>
          <w:tcPr>
            <w:tcW w:w="2370" w:type="dxa"/>
            <w:gridSpan w:val="4"/>
            <w:shd w:val="clear" w:color="auto" w:fill="B8CCE4" w:themeFill="accent1" w:themeFillTint="66"/>
            <w:vAlign w:val="center"/>
            <w:hideMark/>
          </w:tcPr>
          <w:p w14:paraId="4A70ED43" w14:textId="77777777" w:rsidR="00FD39EA" w:rsidRPr="00811090" w:rsidRDefault="00FD39EA" w:rsidP="00FD39EA">
            <w:pPr>
              <w:jc w:val="center"/>
              <w:rPr>
                <w:rFonts w:asciiTheme="minorHAnsi" w:hAnsiTheme="minorHAnsi" w:cstheme="minorHAnsi"/>
                <w:b/>
              </w:rPr>
            </w:pPr>
            <w:r w:rsidRPr="00811090">
              <w:rPr>
                <w:rFonts w:asciiTheme="minorHAnsi" w:hAnsiTheme="minorHAnsi" w:cstheme="minorHAnsi"/>
                <w:b/>
              </w:rPr>
              <w:t>Decay Experience</w:t>
            </w:r>
          </w:p>
        </w:tc>
        <w:tc>
          <w:tcPr>
            <w:tcW w:w="2370" w:type="dxa"/>
            <w:gridSpan w:val="3"/>
            <w:shd w:val="clear" w:color="auto" w:fill="B8CCE4" w:themeFill="accent1" w:themeFillTint="66"/>
            <w:vAlign w:val="center"/>
            <w:hideMark/>
          </w:tcPr>
          <w:p w14:paraId="694B0F9C" w14:textId="77777777" w:rsidR="00FD39EA" w:rsidRPr="00811090" w:rsidRDefault="00FD39EA" w:rsidP="00FD39EA">
            <w:pPr>
              <w:jc w:val="center"/>
              <w:rPr>
                <w:rFonts w:asciiTheme="minorHAnsi" w:hAnsiTheme="minorHAnsi" w:cstheme="minorHAnsi"/>
                <w:b/>
              </w:rPr>
            </w:pPr>
            <w:r w:rsidRPr="00811090">
              <w:rPr>
                <w:rFonts w:asciiTheme="minorHAnsi" w:hAnsiTheme="minorHAnsi" w:cstheme="minorHAnsi"/>
                <w:b/>
              </w:rPr>
              <w:t>Untreated Decay</w:t>
            </w:r>
          </w:p>
        </w:tc>
        <w:tc>
          <w:tcPr>
            <w:tcW w:w="2370" w:type="dxa"/>
            <w:gridSpan w:val="3"/>
            <w:shd w:val="clear" w:color="auto" w:fill="B8CCE4" w:themeFill="accent1" w:themeFillTint="66"/>
            <w:vAlign w:val="center"/>
          </w:tcPr>
          <w:p w14:paraId="7FA2BF91" w14:textId="77777777" w:rsidR="00FD39EA" w:rsidRPr="00811090" w:rsidRDefault="00FD39EA" w:rsidP="00FD39EA">
            <w:pPr>
              <w:jc w:val="center"/>
              <w:rPr>
                <w:rFonts w:asciiTheme="minorHAnsi" w:hAnsiTheme="minorHAnsi" w:cstheme="minorHAnsi"/>
                <w:b/>
              </w:rPr>
            </w:pPr>
            <w:r w:rsidRPr="00811090">
              <w:rPr>
                <w:rFonts w:asciiTheme="minorHAnsi" w:hAnsiTheme="minorHAnsi" w:cstheme="minorHAnsi"/>
                <w:b/>
              </w:rPr>
              <w:t>Dental Sealants</w:t>
            </w:r>
          </w:p>
        </w:tc>
      </w:tr>
      <w:tr w:rsidR="00FD39EA" w:rsidRPr="00811090" w14:paraId="31E7A547" w14:textId="77777777" w:rsidTr="00FD39EA">
        <w:tc>
          <w:tcPr>
            <w:tcW w:w="3078" w:type="dxa"/>
            <w:vMerge/>
            <w:shd w:val="clear" w:color="auto" w:fill="B8CCE4" w:themeFill="accent1" w:themeFillTint="66"/>
            <w:noWrap/>
            <w:vAlign w:val="center"/>
          </w:tcPr>
          <w:p w14:paraId="7AAF2F73" w14:textId="77777777" w:rsidR="00FD39EA" w:rsidRPr="00811090" w:rsidRDefault="00FD39EA" w:rsidP="00FD39EA">
            <w:pPr>
              <w:tabs>
                <w:tab w:val="left" w:pos="351"/>
              </w:tabs>
              <w:jc w:val="left"/>
              <w:rPr>
                <w:rFonts w:asciiTheme="minorHAnsi" w:eastAsia="Times New Roman" w:hAnsiTheme="minorHAnsi" w:cstheme="minorHAnsi"/>
                <w:b/>
                <w:sz w:val="18"/>
                <w:szCs w:val="18"/>
              </w:rPr>
            </w:pPr>
          </w:p>
        </w:tc>
        <w:tc>
          <w:tcPr>
            <w:tcW w:w="810" w:type="dxa"/>
            <w:shd w:val="clear" w:color="auto" w:fill="B8CCE4" w:themeFill="accent1" w:themeFillTint="66"/>
            <w:vAlign w:val="center"/>
          </w:tcPr>
          <w:p w14:paraId="2DBC57E6" w14:textId="77777777" w:rsidR="00FD39EA" w:rsidRPr="00811090" w:rsidRDefault="00FD39EA" w:rsidP="00FD39EA">
            <w:pPr>
              <w:jc w:val="center"/>
              <w:rPr>
                <w:rFonts w:asciiTheme="minorHAnsi" w:hAnsiTheme="minorHAnsi" w:cstheme="minorHAnsi"/>
                <w:b/>
                <w:sz w:val="18"/>
                <w:szCs w:val="18"/>
              </w:rPr>
            </w:pPr>
            <w:r w:rsidRPr="00811090">
              <w:rPr>
                <w:rFonts w:asciiTheme="minorHAnsi" w:hAnsiTheme="minorHAnsi" w:cstheme="minorHAnsi"/>
                <w:b/>
                <w:sz w:val="18"/>
                <w:szCs w:val="18"/>
              </w:rPr>
              <w:t>Percent</w:t>
            </w:r>
          </w:p>
        </w:tc>
        <w:tc>
          <w:tcPr>
            <w:tcW w:w="770" w:type="dxa"/>
            <w:shd w:val="clear" w:color="auto" w:fill="B8CCE4" w:themeFill="accent1" w:themeFillTint="66"/>
            <w:vAlign w:val="center"/>
          </w:tcPr>
          <w:p w14:paraId="2D84D59E" w14:textId="77777777" w:rsidR="00FD39EA" w:rsidRPr="00811090" w:rsidRDefault="00FD39EA" w:rsidP="00FD39EA">
            <w:pPr>
              <w:jc w:val="center"/>
              <w:rPr>
                <w:rFonts w:asciiTheme="minorHAnsi" w:hAnsiTheme="minorHAnsi" w:cstheme="minorHAnsi"/>
                <w:b/>
                <w:sz w:val="18"/>
                <w:szCs w:val="18"/>
              </w:rPr>
            </w:pPr>
            <w:r w:rsidRPr="00811090">
              <w:rPr>
                <w:rFonts w:asciiTheme="minorHAnsi" w:hAnsiTheme="minorHAnsi" w:cstheme="minorHAnsi"/>
                <w:b/>
                <w:sz w:val="18"/>
                <w:szCs w:val="18"/>
              </w:rPr>
              <w:t>Lower CL</w:t>
            </w:r>
          </w:p>
        </w:tc>
        <w:tc>
          <w:tcPr>
            <w:tcW w:w="790" w:type="dxa"/>
            <w:gridSpan w:val="2"/>
            <w:shd w:val="clear" w:color="auto" w:fill="B8CCE4" w:themeFill="accent1" w:themeFillTint="66"/>
            <w:vAlign w:val="center"/>
          </w:tcPr>
          <w:p w14:paraId="5C03D7AD" w14:textId="77777777" w:rsidR="00FD39EA" w:rsidRPr="00811090" w:rsidRDefault="00FD39EA" w:rsidP="00FD39EA">
            <w:pPr>
              <w:jc w:val="center"/>
              <w:rPr>
                <w:rFonts w:asciiTheme="minorHAnsi" w:hAnsiTheme="minorHAnsi" w:cstheme="minorHAnsi"/>
                <w:b/>
                <w:sz w:val="18"/>
                <w:szCs w:val="18"/>
              </w:rPr>
            </w:pPr>
            <w:r w:rsidRPr="00811090">
              <w:rPr>
                <w:rFonts w:asciiTheme="minorHAnsi" w:hAnsiTheme="minorHAnsi" w:cstheme="minorHAnsi"/>
                <w:b/>
                <w:sz w:val="18"/>
                <w:szCs w:val="18"/>
              </w:rPr>
              <w:t>Upper CL</w:t>
            </w:r>
          </w:p>
        </w:tc>
        <w:tc>
          <w:tcPr>
            <w:tcW w:w="870" w:type="dxa"/>
            <w:shd w:val="clear" w:color="auto" w:fill="B8CCE4" w:themeFill="accent1" w:themeFillTint="66"/>
            <w:vAlign w:val="center"/>
          </w:tcPr>
          <w:p w14:paraId="1A75FA6A" w14:textId="77777777" w:rsidR="00FD39EA" w:rsidRPr="00811090" w:rsidRDefault="00FD39EA" w:rsidP="00FD39EA">
            <w:pPr>
              <w:jc w:val="center"/>
              <w:rPr>
                <w:rFonts w:asciiTheme="minorHAnsi" w:hAnsiTheme="minorHAnsi" w:cstheme="minorHAnsi"/>
                <w:b/>
                <w:sz w:val="18"/>
                <w:szCs w:val="18"/>
              </w:rPr>
            </w:pPr>
            <w:r w:rsidRPr="00811090">
              <w:rPr>
                <w:rFonts w:asciiTheme="minorHAnsi" w:hAnsiTheme="minorHAnsi" w:cstheme="minorHAnsi"/>
                <w:b/>
                <w:sz w:val="18"/>
                <w:szCs w:val="18"/>
              </w:rPr>
              <w:t>Percent</w:t>
            </w:r>
          </w:p>
        </w:tc>
        <w:tc>
          <w:tcPr>
            <w:tcW w:w="750" w:type="dxa"/>
            <w:shd w:val="clear" w:color="auto" w:fill="B8CCE4" w:themeFill="accent1" w:themeFillTint="66"/>
            <w:vAlign w:val="center"/>
          </w:tcPr>
          <w:p w14:paraId="3B1483EF" w14:textId="77777777" w:rsidR="00FD39EA" w:rsidRPr="00811090" w:rsidRDefault="00FD39EA" w:rsidP="00FD39EA">
            <w:pPr>
              <w:jc w:val="center"/>
              <w:rPr>
                <w:rFonts w:asciiTheme="minorHAnsi" w:hAnsiTheme="minorHAnsi" w:cstheme="minorHAnsi"/>
                <w:b/>
                <w:sz w:val="18"/>
                <w:szCs w:val="18"/>
              </w:rPr>
            </w:pPr>
            <w:r w:rsidRPr="00811090">
              <w:rPr>
                <w:rFonts w:asciiTheme="minorHAnsi" w:hAnsiTheme="minorHAnsi" w:cstheme="minorHAnsi"/>
                <w:b/>
                <w:sz w:val="18"/>
                <w:szCs w:val="18"/>
              </w:rPr>
              <w:t>Lower CL</w:t>
            </w:r>
          </w:p>
        </w:tc>
        <w:tc>
          <w:tcPr>
            <w:tcW w:w="750" w:type="dxa"/>
            <w:shd w:val="clear" w:color="auto" w:fill="B8CCE4" w:themeFill="accent1" w:themeFillTint="66"/>
            <w:vAlign w:val="center"/>
          </w:tcPr>
          <w:p w14:paraId="1D162FFC" w14:textId="77777777" w:rsidR="00FD39EA" w:rsidRPr="00811090" w:rsidRDefault="00FD39EA" w:rsidP="00FD39EA">
            <w:pPr>
              <w:jc w:val="center"/>
              <w:rPr>
                <w:rFonts w:asciiTheme="minorHAnsi" w:hAnsiTheme="minorHAnsi" w:cstheme="minorHAnsi"/>
                <w:b/>
                <w:sz w:val="18"/>
                <w:szCs w:val="18"/>
              </w:rPr>
            </w:pPr>
            <w:r w:rsidRPr="00811090">
              <w:rPr>
                <w:rFonts w:asciiTheme="minorHAnsi" w:hAnsiTheme="minorHAnsi" w:cstheme="minorHAnsi"/>
                <w:b/>
                <w:sz w:val="18"/>
                <w:szCs w:val="18"/>
              </w:rPr>
              <w:t>Upper CL</w:t>
            </w:r>
          </w:p>
        </w:tc>
        <w:tc>
          <w:tcPr>
            <w:tcW w:w="840" w:type="dxa"/>
            <w:shd w:val="clear" w:color="auto" w:fill="B8CCE4" w:themeFill="accent1" w:themeFillTint="66"/>
            <w:vAlign w:val="center"/>
          </w:tcPr>
          <w:p w14:paraId="773B86F3" w14:textId="77777777" w:rsidR="00FD39EA" w:rsidRPr="00811090" w:rsidRDefault="00FD39EA" w:rsidP="00FD39EA">
            <w:pPr>
              <w:jc w:val="center"/>
              <w:rPr>
                <w:rFonts w:asciiTheme="minorHAnsi" w:hAnsiTheme="minorHAnsi" w:cstheme="minorHAnsi"/>
                <w:b/>
                <w:sz w:val="18"/>
                <w:szCs w:val="18"/>
              </w:rPr>
            </w:pPr>
            <w:r w:rsidRPr="00811090">
              <w:rPr>
                <w:rFonts w:asciiTheme="minorHAnsi" w:hAnsiTheme="minorHAnsi" w:cstheme="minorHAnsi"/>
                <w:b/>
                <w:sz w:val="18"/>
                <w:szCs w:val="18"/>
              </w:rPr>
              <w:t>Percent</w:t>
            </w:r>
          </w:p>
        </w:tc>
        <w:tc>
          <w:tcPr>
            <w:tcW w:w="765" w:type="dxa"/>
            <w:shd w:val="clear" w:color="auto" w:fill="B8CCE4" w:themeFill="accent1" w:themeFillTint="66"/>
            <w:vAlign w:val="center"/>
          </w:tcPr>
          <w:p w14:paraId="41B4FF27" w14:textId="77777777" w:rsidR="00FD39EA" w:rsidRPr="00811090" w:rsidRDefault="00FD39EA" w:rsidP="00FD39EA">
            <w:pPr>
              <w:jc w:val="center"/>
              <w:rPr>
                <w:rFonts w:asciiTheme="minorHAnsi" w:hAnsiTheme="minorHAnsi" w:cstheme="minorHAnsi"/>
                <w:b/>
                <w:sz w:val="18"/>
                <w:szCs w:val="18"/>
              </w:rPr>
            </w:pPr>
            <w:r w:rsidRPr="00811090">
              <w:rPr>
                <w:rFonts w:asciiTheme="minorHAnsi" w:hAnsiTheme="minorHAnsi" w:cstheme="minorHAnsi"/>
                <w:b/>
                <w:sz w:val="18"/>
                <w:szCs w:val="18"/>
              </w:rPr>
              <w:t>Lower CL</w:t>
            </w:r>
          </w:p>
        </w:tc>
        <w:tc>
          <w:tcPr>
            <w:tcW w:w="765" w:type="dxa"/>
            <w:shd w:val="clear" w:color="auto" w:fill="B8CCE4" w:themeFill="accent1" w:themeFillTint="66"/>
            <w:vAlign w:val="center"/>
          </w:tcPr>
          <w:p w14:paraId="57AD6424" w14:textId="77777777" w:rsidR="00FD39EA" w:rsidRPr="00811090" w:rsidRDefault="00FD39EA" w:rsidP="00FD39EA">
            <w:pPr>
              <w:jc w:val="center"/>
              <w:rPr>
                <w:rFonts w:asciiTheme="minorHAnsi" w:hAnsiTheme="minorHAnsi" w:cstheme="minorHAnsi"/>
                <w:b/>
                <w:sz w:val="18"/>
                <w:szCs w:val="18"/>
              </w:rPr>
            </w:pPr>
            <w:r w:rsidRPr="00811090">
              <w:rPr>
                <w:rFonts w:asciiTheme="minorHAnsi" w:hAnsiTheme="minorHAnsi" w:cstheme="minorHAnsi"/>
                <w:b/>
                <w:sz w:val="18"/>
                <w:szCs w:val="18"/>
              </w:rPr>
              <w:t>Upper CL</w:t>
            </w:r>
          </w:p>
        </w:tc>
      </w:tr>
      <w:tr w:rsidR="00811090" w:rsidRPr="00811090" w14:paraId="235F91C9" w14:textId="77777777" w:rsidTr="00811090">
        <w:tc>
          <w:tcPr>
            <w:tcW w:w="3078" w:type="dxa"/>
            <w:noWrap/>
            <w:vAlign w:val="center"/>
          </w:tcPr>
          <w:p w14:paraId="1EBC535C" w14:textId="77777777" w:rsidR="00811090" w:rsidRPr="00811090" w:rsidRDefault="00811090" w:rsidP="00811090">
            <w:pPr>
              <w:tabs>
                <w:tab w:val="left" w:pos="351"/>
              </w:tabs>
              <w:jc w:val="left"/>
              <w:rPr>
                <w:rFonts w:asciiTheme="minorHAnsi" w:eastAsia="Times New Roman" w:hAnsiTheme="minorHAnsi" w:cstheme="minorHAnsi"/>
                <w:color w:val="000000"/>
              </w:rPr>
            </w:pPr>
            <w:r w:rsidRPr="00811090">
              <w:rPr>
                <w:rFonts w:asciiTheme="minorHAnsi" w:eastAsia="Times New Roman" w:hAnsiTheme="minorHAnsi" w:cstheme="minorHAnsi"/>
                <w:color w:val="000000"/>
              </w:rPr>
              <w:t>All OPS children attending high minority schools (n=1,080)</w:t>
            </w:r>
          </w:p>
        </w:tc>
        <w:tc>
          <w:tcPr>
            <w:tcW w:w="810" w:type="dxa"/>
            <w:vAlign w:val="center"/>
          </w:tcPr>
          <w:p w14:paraId="39D6BD99" w14:textId="77777777" w:rsidR="00811090" w:rsidRPr="00811090" w:rsidRDefault="00811090" w:rsidP="00811090">
            <w:pPr>
              <w:jc w:val="center"/>
              <w:rPr>
                <w:rFonts w:asciiTheme="minorHAnsi" w:hAnsiTheme="minorHAnsi" w:cstheme="minorHAnsi"/>
                <w:color w:val="000000"/>
              </w:rPr>
            </w:pPr>
            <w:r w:rsidRPr="00811090">
              <w:rPr>
                <w:rFonts w:asciiTheme="minorHAnsi" w:hAnsiTheme="minorHAnsi" w:cstheme="minorHAnsi"/>
                <w:color w:val="000000"/>
              </w:rPr>
              <w:t>68.3</w:t>
            </w:r>
          </w:p>
        </w:tc>
        <w:tc>
          <w:tcPr>
            <w:tcW w:w="780" w:type="dxa"/>
            <w:gridSpan w:val="2"/>
            <w:vAlign w:val="center"/>
          </w:tcPr>
          <w:p w14:paraId="7E3473DD" w14:textId="77777777" w:rsidR="00811090" w:rsidRPr="00811090" w:rsidRDefault="00811090" w:rsidP="00811090">
            <w:pPr>
              <w:jc w:val="center"/>
              <w:rPr>
                <w:rFonts w:asciiTheme="minorHAnsi" w:hAnsiTheme="minorHAnsi" w:cstheme="minorHAnsi"/>
                <w:color w:val="000000"/>
              </w:rPr>
            </w:pPr>
            <w:r w:rsidRPr="00811090">
              <w:rPr>
                <w:rFonts w:asciiTheme="minorHAnsi" w:hAnsiTheme="minorHAnsi" w:cstheme="minorHAnsi"/>
                <w:color w:val="000000"/>
              </w:rPr>
              <w:t>64.7</w:t>
            </w:r>
          </w:p>
        </w:tc>
        <w:tc>
          <w:tcPr>
            <w:tcW w:w="780" w:type="dxa"/>
            <w:vAlign w:val="center"/>
          </w:tcPr>
          <w:p w14:paraId="3D4DEAF5" w14:textId="77777777" w:rsidR="00811090" w:rsidRPr="00811090" w:rsidRDefault="00811090" w:rsidP="00811090">
            <w:pPr>
              <w:jc w:val="center"/>
              <w:rPr>
                <w:rFonts w:asciiTheme="minorHAnsi" w:hAnsiTheme="minorHAnsi" w:cstheme="minorHAnsi"/>
                <w:color w:val="000000"/>
              </w:rPr>
            </w:pPr>
            <w:r w:rsidRPr="00811090">
              <w:rPr>
                <w:rFonts w:asciiTheme="minorHAnsi" w:hAnsiTheme="minorHAnsi" w:cstheme="minorHAnsi"/>
                <w:color w:val="000000"/>
              </w:rPr>
              <w:t>71.8</w:t>
            </w:r>
          </w:p>
        </w:tc>
        <w:tc>
          <w:tcPr>
            <w:tcW w:w="870" w:type="dxa"/>
            <w:vAlign w:val="center"/>
          </w:tcPr>
          <w:p w14:paraId="713B94A3" w14:textId="77777777" w:rsidR="00811090" w:rsidRPr="00811090" w:rsidRDefault="00811090" w:rsidP="00811090">
            <w:pPr>
              <w:jc w:val="center"/>
              <w:rPr>
                <w:rFonts w:asciiTheme="minorHAnsi" w:hAnsiTheme="minorHAnsi" w:cstheme="minorHAnsi"/>
                <w:color w:val="000000"/>
              </w:rPr>
            </w:pPr>
            <w:r w:rsidRPr="00811090">
              <w:rPr>
                <w:rFonts w:asciiTheme="minorHAnsi" w:hAnsiTheme="minorHAnsi" w:cstheme="minorHAnsi"/>
                <w:color w:val="000000"/>
              </w:rPr>
              <w:t>21.5</w:t>
            </w:r>
          </w:p>
        </w:tc>
        <w:tc>
          <w:tcPr>
            <w:tcW w:w="750" w:type="dxa"/>
            <w:vAlign w:val="center"/>
          </w:tcPr>
          <w:p w14:paraId="15C2370A" w14:textId="77777777" w:rsidR="00811090" w:rsidRPr="00811090" w:rsidRDefault="00811090" w:rsidP="00811090">
            <w:pPr>
              <w:jc w:val="center"/>
              <w:rPr>
                <w:rFonts w:asciiTheme="minorHAnsi" w:hAnsiTheme="minorHAnsi" w:cstheme="minorHAnsi"/>
                <w:color w:val="000000"/>
              </w:rPr>
            </w:pPr>
            <w:r w:rsidRPr="00811090">
              <w:rPr>
                <w:rFonts w:asciiTheme="minorHAnsi" w:hAnsiTheme="minorHAnsi" w:cstheme="minorHAnsi"/>
                <w:color w:val="000000"/>
              </w:rPr>
              <w:t>16.4</w:t>
            </w:r>
          </w:p>
        </w:tc>
        <w:tc>
          <w:tcPr>
            <w:tcW w:w="750" w:type="dxa"/>
            <w:vAlign w:val="center"/>
          </w:tcPr>
          <w:p w14:paraId="56C63DFE" w14:textId="77777777" w:rsidR="00811090" w:rsidRPr="00811090" w:rsidRDefault="00811090" w:rsidP="00811090">
            <w:pPr>
              <w:jc w:val="center"/>
              <w:rPr>
                <w:rFonts w:asciiTheme="minorHAnsi" w:hAnsiTheme="minorHAnsi" w:cstheme="minorHAnsi"/>
                <w:color w:val="000000"/>
              </w:rPr>
            </w:pPr>
            <w:r w:rsidRPr="00811090">
              <w:rPr>
                <w:rFonts w:asciiTheme="minorHAnsi" w:hAnsiTheme="minorHAnsi" w:cstheme="minorHAnsi"/>
                <w:color w:val="000000"/>
              </w:rPr>
              <w:t>26.5</w:t>
            </w:r>
          </w:p>
        </w:tc>
        <w:tc>
          <w:tcPr>
            <w:tcW w:w="840" w:type="dxa"/>
            <w:vAlign w:val="center"/>
          </w:tcPr>
          <w:p w14:paraId="0E451E6E" w14:textId="77777777" w:rsidR="00811090" w:rsidRPr="00811090" w:rsidRDefault="00811090" w:rsidP="00811090">
            <w:pPr>
              <w:jc w:val="center"/>
              <w:rPr>
                <w:rFonts w:asciiTheme="minorHAnsi" w:hAnsiTheme="minorHAnsi" w:cstheme="minorHAnsi"/>
                <w:color w:val="000000"/>
              </w:rPr>
            </w:pPr>
            <w:r w:rsidRPr="00811090">
              <w:rPr>
                <w:rFonts w:asciiTheme="minorHAnsi" w:hAnsiTheme="minorHAnsi" w:cstheme="minorHAnsi"/>
                <w:color w:val="000000"/>
              </w:rPr>
              <w:t>61.7</w:t>
            </w:r>
          </w:p>
        </w:tc>
        <w:tc>
          <w:tcPr>
            <w:tcW w:w="765" w:type="dxa"/>
            <w:vAlign w:val="center"/>
          </w:tcPr>
          <w:p w14:paraId="0CAD1DAF" w14:textId="77777777" w:rsidR="00811090" w:rsidRPr="00811090" w:rsidRDefault="00811090" w:rsidP="00811090">
            <w:pPr>
              <w:jc w:val="center"/>
              <w:rPr>
                <w:rFonts w:asciiTheme="minorHAnsi" w:hAnsiTheme="minorHAnsi" w:cstheme="minorHAnsi"/>
                <w:color w:val="000000"/>
              </w:rPr>
            </w:pPr>
            <w:r w:rsidRPr="00811090">
              <w:rPr>
                <w:rFonts w:asciiTheme="minorHAnsi" w:hAnsiTheme="minorHAnsi" w:cstheme="minorHAnsi"/>
                <w:color w:val="000000"/>
              </w:rPr>
              <w:t>55.5</w:t>
            </w:r>
          </w:p>
        </w:tc>
        <w:tc>
          <w:tcPr>
            <w:tcW w:w="765" w:type="dxa"/>
            <w:vAlign w:val="center"/>
          </w:tcPr>
          <w:p w14:paraId="68586D22" w14:textId="77777777" w:rsidR="00811090" w:rsidRPr="00811090" w:rsidRDefault="00811090" w:rsidP="00811090">
            <w:pPr>
              <w:jc w:val="center"/>
              <w:rPr>
                <w:rFonts w:asciiTheme="minorHAnsi" w:hAnsiTheme="minorHAnsi" w:cstheme="minorHAnsi"/>
                <w:color w:val="000000"/>
              </w:rPr>
            </w:pPr>
            <w:r w:rsidRPr="00811090">
              <w:rPr>
                <w:rFonts w:asciiTheme="minorHAnsi" w:hAnsiTheme="minorHAnsi" w:cstheme="minorHAnsi"/>
                <w:color w:val="000000"/>
              </w:rPr>
              <w:t>68.0</w:t>
            </w:r>
          </w:p>
        </w:tc>
      </w:tr>
      <w:tr w:rsidR="00FD39EA" w:rsidRPr="00811090" w14:paraId="6370C21D" w14:textId="77777777" w:rsidTr="00FD39EA">
        <w:tc>
          <w:tcPr>
            <w:tcW w:w="3078" w:type="dxa"/>
            <w:noWrap/>
            <w:vAlign w:val="center"/>
          </w:tcPr>
          <w:p w14:paraId="24689D18" w14:textId="77777777" w:rsidR="00FD39EA" w:rsidRPr="00811090" w:rsidRDefault="00FD39EA" w:rsidP="00FD39EA">
            <w:pPr>
              <w:tabs>
                <w:tab w:val="left" w:pos="351"/>
              </w:tabs>
              <w:jc w:val="left"/>
              <w:rPr>
                <w:rFonts w:asciiTheme="minorHAnsi" w:eastAsia="Times New Roman" w:hAnsiTheme="minorHAnsi" w:cstheme="minorHAnsi"/>
                <w:color w:val="000000"/>
              </w:rPr>
            </w:pPr>
            <w:r w:rsidRPr="00811090">
              <w:rPr>
                <w:rFonts w:asciiTheme="minorHAnsi" w:eastAsia="Times New Roman" w:hAnsiTheme="minorHAnsi" w:cstheme="minorHAnsi"/>
                <w:color w:val="000000"/>
              </w:rPr>
              <w:t>Race/ethnicity</w:t>
            </w:r>
          </w:p>
        </w:tc>
        <w:tc>
          <w:tcPr>
            <w:tcW w:w="810" w:type="dxa"/>
          </w:tcPr>
          <w:p w14:paraId="5C5F69B9" w14:textId="77777777" w:rsidR="00FD39EA" w:rsidRPr="00811090" w:rsidRDefault="00FD39EA" w:rsidP="00FD39EA">
            <w:pPr>
              <w:jc w:val="center"/>
              <w:rPr>
                <w:rFonts w:asciiTheme="minorHAnsi" w:hAnsiTheme="minorHAnsi" w:cstheme="minorHAnsi"/>
                <w:color w:val="000000"/>
              </w:rPr>
            </w:pPr>
          </w:p>
        </w:tc>
        <w:tc>
          <w:tcPr>
            <w:tcW w:w="780" w:type="dxa"/>
            <w:gridSpan w:val="2"/>
          </w:tcPr>
          <w:p w14:paraId="5367CD66" w14:textId="77777777" w:rsidR="00FD39EA" w:rsidRPr="00811090" w:rsidRDefault="00FD39EA" w:rsidP="00FD39EA">
            <w:pPr>
              <w:jc w:val="center"/>
              <w:rPr>
                <w:rFonts w:asciiTheme="minorHAnsi" w:hAnsiTheme="minorHAnsi" w:cstheme="minorHAnsi"/>
                <w:color w:val="000000"/>
              </w:rPr>
            </w:pPr>
          </w:p>
        </w:tc>
        <w:tc>
          <w:tcPr>
            <w:tcW w:w="780" w:type="dxa"/>
          </w:tcPr>
          <w:p w14:paraId="503FB12C" w14:textId="77777777" w:rsidR="00FD39EA" w:rsidRPr="00811090" w:rsidRDefault="00FD39EA" w:rsidP="00FD39EA">
            <w:pPr>
              <w:jc w:val="center"/>
              <w:rPr>
                <w:rFonts w:asciiTheme="minorHAnsi" w:hAnsiTheme="minorHAnsi" w:cstheme="minorHAnsi"/>
                <w:color w:val="000000"/>
              </w:rPr>
            </w:pPr>
          </w:p>
        </w:tc>
        <w:tc>
          <w:tcPr>
            <w:tcW w:w="870" w:type="dxa"/>
            <w:vAlign w:val="center"/>
          </w:tcPr>
          <w:p w14:paraId="367CCD23" w14:textId="77777777" w:rsidR="00FD39EA" w:rsidRPr="00811090" w:rsidRDefault="00FD39EA" w:rsidP="00FD39EA">
            <w:pPr>
              <w:jc w:val="center"/>
              <w:rPr>
                <w:rFonts w:asciiTheme="minorHAnsi" w:hAnsiTheme="minorHAnsi"/>
              </w:rPr>
            </w:pPr>
          </w:p>
        </w:tc>
        <w:tc>
          <w:tcPr>
            <w:tcW w:w="750" w:type="dxa"/>
            <w:vAlign w:val="center"/>
          </w:tcPr>
          <w:p w14:paraId="6CD67D9F" w14:textId="77777777" w:rsidR="00FD39EA" w:rsidRPr="00811090" w:rsidRDefault="00FD39EA" w:rsidP="00FD39EA">
            <w:pPr>
              <w:jc w:val="center"/>
              <w:rPr>
                <w:rFonts w:asciiTheme="minorHAnsi" w:hAnsiTheme="minorHAnsi"/>
              </w:rPr>
            </w:pPr>
          </w:p>
        </w:tc>
        <w:tc>
          <w:tcPr>
            <w:tcW w:w="750" w:type="dxa"/>
            <w:vAlign w:val="center"/>
          </w:tcPr>
          <w:p w14:paraId="7B9E28A8" w14:textId="77777777" w:rsidR="00FD39EA" w:rsidRPr="00811090" w:rsidRDefault="00FD39EA" w:rsidP="00FD39EA">
            <w:pPr>
              <w:jc w:val="center"/>
              <w:rPr>
                <w:rFonts w:asciiTheme="minorHAnsi" w:hAnsiTheme="minorHAnsi"/>
              </w:rPr>
            </w:pPr>
          </w:p>
        </w:tc>
        <w:tc>
          <w:tcPr>
            <w:tcW w:w="840" w:type="dxa"/>
            <w:vAlign w:val="center"/>
          </w:tcPr>
          <w:p w14:paraId="7D8AA472" w14:textId="77777777" w:rsidR="00FD39EA" w:rsidRPr="00811090" w:rsidRDefault="00FD39EA" w:rsidP="00FD39EA">
            <w:pPr>
              <w:jc w:val="center"/>
              <w:rPr>
                <w:rFonts w:asciiTheme="minorHAnsi" w:hAnsiTheme="minorHAnsi"/>
              </w:rPr>
            </w:pPr>
          </w:p>
        </w:tc>
        <w:tc>
          <w:tcPr>
            <w:tcW w:w="765" w:type="dxa"/>
            <w:vAlign w:val="center"/>
          </w:tcPr>
          <w:p w14:paraId="4AD3AD83" w14:textId="77777777" w:rsidR="00FD39EA" w:rsidRPr="00811090" w:rsidRDefault="00FD39EA" w:rsidP="00FD39EA">
            <w:pPr>
              <w:jc w:val="center"/>
              <w:rPr>
                <w:rFonts w:asciiTheme="minorHAnsi" w:hAnsiTheme="minorHAnsi"/>
              </w:rPr>
            </w:pPr>
          </w:p>
        </w:tc>
        <w:tc>
          <w:tcPr>
            <w:tcW w:w="765" w:type="dxa"/>
            <w:vAlign w:val="center"/>
          </w:tcPr>
          <w:p w14:paraId="35B45D6C" w14:textId="77777777" w:rsidR="00FD39EA" w:rsidRPr="00811090" w:rsidRDefault="00FD39EA" w:rsidP="00FD39EA">
            <w:pPr>
              <w:jc w:val="center"/>
              <w:rPr>
                <w:rFonts w:asciiTheme="minorHAnsi" w:hAnsiTheme="minorHAnsi"/>
              </w:rPr>
            </w:pPr>
          </w:p>
        </w:tc>
      </w:tr>
      <w:tr w:rsidR="00811090" w:rsidRPr="00811090" w14:paraId="01AE3A9E" w14:textId="77777777" w:rsidTr="00FD39EA">
        <w:tc>
          <w:tcPr>
            <w:tcW w:w="3078" w:type="dxa"/>
            <w:noWrap/>
            <w:vAlign w:val="center"/>
          </w:tcPr>
          <w:p w14:paraId="77D3B01E" w14:textId="77777777" w:rsidR="00811090" w:rsidRPr="00811090" w:rsidRDefault="00811090" w:rsidP="00811090">
            <w:pPr>
              <w:tabs>
                <w:tab w:val="left" w:pos="180"/>
              </w:tabs>
              <w:jc w:val="left"/>
              <w:rPr>
                <w:rFonts w:asciiTheme="minorHAnsi" w:eastAsia="Times New Roman" w:hAnsiTheme="minorHAnsi" w:cstheme="minorHAnsi"/>
                <w:color w:val="000000"/>
              </w:rPr>
            </w:pPr>
            <w:r w:rsidRPr="00811090">
              <w:rPr>
                <w:rFonts w:asciiTheme="minorHAnsi" w:eastAsia="Times New Roman" w:hAnsiTheme="minorHAnsi" w:cstheme="minorHAnsi"/>
                <w:color w:val="000000"/>
              </w:rPr>
              <w:tab/>
              <w:t>White non-Hispanic (n=235)</w:t>
            </w:r>
          </w:p>
        </w:tc>
        <w:tc>
          <w:tcPr>
            <w:tcW w:w="810" w:type="dxa"/>
          </w:tcPr>
          <w:p w14:paraId="0F186A15"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63.7</w:t>
            </w:r>
          </w:p>
        </w:tc>
        <w:tc>
          <w:tcPr>
            <w:tcW w:w="780" w:type="dxa"/>
            <w:gridSpan w:val="2"/>
          </w:tcPr>
          <w:p w14:paraId="36AA72C8"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55.1</w:t>
            </w:r>
          </w:p>
        </w:tc>
        <w:tc>
          <w:tcPr>
            <w:tcW w:w="780" w:type="dxa"/>
          </w:tcPr>
          <w:p w14:paraId="4402439D"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72.2</w:t>
            </w:r>
          </w:p>
        </w:tc>
        <w:tc>
          <w:tcPr>
            <w:tcW w:w="870" w:type="dxa"/>
          </w:tcPr>
          <w:p w14:paraId="25E8B986"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16.6</w:t>
            </w:r>
          </w:p>
        </w:tc>
        <w:tc>
          <w:tcPr>
            <w:tcW w:w="750" w:type="dxa"/>
          </w:tcPr>
          <w:p w14:paraId="6C221B33"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12.6</w:t>
            </w:r>
          </w:p>
        </w:tc>
        <w:tc>
          <w:tcPr>
            <w:tcW w:w="750" w:type="dxa"/>
          </w:tcPr>
          <w:p w14:paraId="737A6557"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20.7</w:t>
            </w:r>
          </w:p>
        </w:tc>
        <w:tc>
          <w:tcPr>
            <w:tcW w:w="840" w:type="dxa"/>
          </w:tcPr>
          <w:p w14:paraId="398EB783"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60.5</w:t>
            </w:r>
          </w:p>
        </w:tc>
        <w:tc>
          <w:tcPr>
            <w:tcW w:w="765" w:type="dxa"/>
          </w:tcPr>
          <w:p w14:paraId="3322EEA3"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53.8</w:t>
            </w:r>
          </w:p>
        </w:tc>
        <w:tc>
          <w:tcPr>
            <w:tcW w:w="765" w:type="dxa"/>
          </w:tcPr>
          <w:p w14:paraId="5E29B915"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67.2</w:t>
            </w:r>
          </w:p>
        </w:tc>
      </w:tr>
      <w:tr w:rsidR="00811090" w:rsidRPr="00811090" w14:paraId="17579F62" w14:textId="77777777" w:rsidTr="00FD39EA">
        <w:tc>
          <w:tcPr>
            <w:tcW w:w="3078" w:type="dxa"/>
            <w:noWrap/>
            <w:vAlign w:val="center"/>
          </w:tcPr>
          <w:p w14:paraId="140B66AA" w14:textId="77777777" w:rsidR="00811090" w:rsidRPr="00811090" w:rsidRDefault="00811090" w:rsidP="00811090">
            <w:pPr>
              <w:tabs>
                <w:tab w:val="left" w:pos="180"/>
              </w:tabs>
              <w:jc w:val="left"/>
              <w:rPr>
                <w:rFonts w:asciiTheme="minorHAnsi" w:eastAsia="Times New Roman" w:hAnsiTheme="minorHAnsi" w:cstheme="minorHAnsi"/>
                <w:color w:val="000000"/>
              </w:rPr>
            </w:pPr>
            <w:r w:rsidRPr="00811090">
              <w:rPr>
                <w:rFonts w:asciiTheme="minorHAnsi" w:eastAsia="Times New Roman" w:hAnsiTheme="minorHAnsi" w:cstheme="minorHAnsi"/>
                <w:color w:val="000000"/>
              </w:rPr>
              <w:tab/>
              <w:t>Black non-Hispanic (n=238)</w:t>
            </w:r>
          </w:p>
        </w:tc>
        <w:tc>
          <w:tcPr>
            <w:tcW w:w="810" w:type="dxa"/>
          </w:tcPr>
          <w:p w14:paraId="146E4222"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67.2</w:t>
            </w:r>
          </w:p>
        </w:tc>
        <w:tc>
          <w:tcPr>
            <w:tcW w:w="780" w:type="dxa"/>
            <w:gridSpan w:val="2"/>
          </w:tcPr>
          <w:p w14:paraId="64EBC992"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61.2</w:t>
            </w:r>
          </w:p>
        </w:tc>
        <w:tc>
          <w:tcPr>
            <w:tcW w:w="780" w:type="dxa"/>
          </w:tcPr>
          <w:p w14:paraId="44A0E139"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73.3</w:t>
            </w:r>
          </w:p>
        </w:tc>
        <w:tc>
          <w:tcPr>
            <w:tcW w:w="870" w:type="dxa"/>
          </w:tcPr>
          <w:p w14:paraId="6AED12DC"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24.3</w:t>
            </w:r>
          </w:p>
        </w:tc>
        <w:tc>
          <w:tcPr>
            <w:tcW w:w="750" w:type="dxa"/>
          </w:tcPr>
          <w:p w14:paraId="23F962E2"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15.4</w:t>
            </w:r>
          </w:p>
        </w:tc>
        <w:tc>
          <w:tcPr>
            <w:tcW w:w="750" w:type="dxa"/>
          </w:tcPr>
          <w:p w14:paraId="31532D60"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33.1</w:t>
            </w:r>
          </w:p>
        </w:tc>
        <w:tc>
          <w:tcPr>
            <w:tcW w:w="840" w:type="dxa"/>
          </w:tcPr>
          <w:p w14:paraId="5F009B55"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66.1</w:t>
            </w:r>
          </w:p>
        </w:tc>
        <w:tc>
          <w:tcPr>
            <w:tcW w:w="765" w:type="dxa"/>
          </w:tcPr>
          <w:p w14:paraId="3553F574"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54.1</w:t>
            </w:r>
          </w:p>
        </w:tc>
        <w:tc>
          <w:tcPr>
            <w:tcW w:w="765" w:type="dxa"/>
          </w:tcPr>
          <w:p w14:paraId="70FC3A5B"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78.2</w:t>
            </w:r>
          </w:p>
        </w:tc>
      </w:tr>
      <w:tr w:rsidR="00811090" w:rsidRPr="00811090" w14:paraId="23BDAA4E" w14:textId="77777777" w:rsidTr="00FD39EA">
        <w:tc>
          <w:tcPr>
            <w:tcW w:w="3078" w:type="dxa"/>
            <w:noWrap/>
            <w:vAlign w:val="center"/>
          </w:tcPr>
          <w:p w14:paraId="178A42DA" w14:textId="77777777" w:rsidR="00811090" w:rsidRPr="00811090" w:rsidRDefault="00811090" w:rsidP="00811090">
            <w:pPr>
              <w:tabs>
                <w:tab w:val="left" w:pos="180"/>
              </w:tabs>
              <w:jc w:val="left"/>
              <w:rPr>
                <w:rFonts w:asciiTheme="minorHAnsi" w:eastAsia="Times New Roman" w:hAnsiTheme="minorHAnsi" w:cstheme="minorHAnsi"/>
                <w:color w:val="000000"/>
              </w:rPr>
            </w:pPr>
            <w:r w:rsidRPr="00811090">
              <w:rPr>
                <w:rFonts w:asciiTheme="minorHAnsi" w:eastAsia="Times New Roman" w:hAnsiTheme="minorHAnsi" w:cstheme="minorHAnsi"/>
                <w:color w:val="000000"/>
              </w:rPr>
              <w:tab/>
              <w:t>Hispanic (n=506)</w:t>
            </w:r>
          </w:p>
        </w:tc>
        <w:tc>
          <w:tcPr>
            <w:tcW w:w="810" w:type="dxa"/>
          </w:tcPr>
          <w:p w14:paraId="2E336D47"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69.8</w:t>
            </w:r>
          </w:p>
        </w:tc>
        <w:tc>
          <w:tcPr>
            <w:tcW w:w="780" w:type="dxa"/>
            <w:gridSpan w:val="2"/>
          </w:tcPr>
          <w:p w14:paraId="05F40C98"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60.9</w:t>
            </w:r>
          </w:p>
        </w:tc>
        <w:tc>
          <w:tcPr>
            <w:tcW w:w="780" w:type="dxa"/>
          </w:tcPr>
          <w:p w14:paraId="7E93E7D9"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78.7</w:t>
            </w:r>
          </w:p>
        </w:tc>
        <w:tc>
          <w:tcPr>
            <w:tcW w:w="870" w:type="dxa"/>
          </w:tcPr>
          <w:p w14:paraId="0B327EB9"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18.5</w:t>
            </w:r>
          </w:p>
        </w:tc>
        <w:tc>
          <w:tcPr>
            <w:tcW w:w="750" w:type="dxa"/>
          </w:tcPr>
          <w:p w14:paraId="2B3441AC"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13.1</w:t>
            </w:r>
          </w:p>
        </w:tc>
        <w:tc>
          <w:tcPr>
            <w:tcW w:w="750" w:type="dxa"/>
          </w:tcPr>
          <w:p w14:paraId="0EC81B62"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23.9</w:t>
            </w:r>
          </w:p>
        </w:tc>
        <w:tc>
          <w:tcPr>
            <w:tcW w:w="840" w:type="dxa"/>
          </w:tcPr>
          <w:p w14:paraId="2DCF4569"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61.7</w:t>
            </w:r>
          </w:p>
        </w:tc>
        <w:tc>
          <w:tcPr>
            <w:tcW w:w="765" w:type="dxa"/>
          </w:tcPr>
          <w:p w14:paraId="03A69993"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53.9</w:t>
            </w:r>
          </w:p>
        </w:tc>
        <w:tc>
          <w:tcPr>
            <w:tcW w:w="765" w:type="dxa"/>
          </w:tcPr>
          <w:p w14:paraId="295E5A5F"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69.5</w:t>
            </w:r>
          </w:p>
        </w:tc>
      </w:tr>
      <w:tr w:rsidR="00811090" w:rsidRPr="00811090" w14:paraId="5BF5D0B8" w14:textId="77777777" w:rsidTr="00FD39EA">
        <w:tc>
          <w:tcPr>
            <w:tcW w:w="3078" w:type="dxa"/>
            <w:noWrap/>
            <w:vAlign w:val="center"/>
          </w:tcPr>
          <w:p w14:paraId="3E3B4A3A" w14:textId="77777777" w:rsidR="00811090" w:rsidRPr="00811090" w:rsidRDefault="00811090" w:rsidP="00811090">
            <w:pPr>
              <w:tabs>
                <w:tab w:val="left" w:pos="180"/>
              </w:tabs>
              <w:jc w:val="left"/>
              <w:rPr>
                <w:rFonts w:asciiTheme="minorHAnsi" w:eastAsia="Times New Roman" w:hAnsiTheme="minorHAnsi" w:cstheme="minorHAnsi"/>
                <w:color w:val="000000"/>
              </w:rPr>
            </w:pPr>
            <w:r w:rsidRPr="00811090">
              <w:rPr>
                <w:rFonts w:asciiTheme="minorHAnsi" w:eastAsia="Times New Roman" w:hAnsiTheme="minorHAnsi" w:cstheme="minorHAnsi"/>
                <w:color w:val="000000"/>
              </w:rPr>
              <w:tab/>
              <w:t>Other/Unknown (n=101)</w:t>
            </w:r>
          </w:p>
        </w:tc>
        <w:tc>
          <w:tcPr>
            <w:tcW w:w="810" w:type="dxa"/>
          </w:tcPr>
          <w:p w14:paraId="039B6F63"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76.3</w:t>
            </w:r>
          </w:p>
        </w:tc>
        <w:tc>
          <w:tcPr>
            <w:tcW w:w="780" w:type="dxa"/>
            <w:gridSpan w:val="2"/>
          </w:tcPr>
          <w:p w14:paraId="7D0CD40C"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70.0</w:t>
            </w:r>
          </w:p>
        </w:tc>
        <w:tc>
          <w:tcPr>
            <w:tcW w:w="780" w:type="dxa"/>
          </w:tcPr>
          <w:p w14:paraId="702FBB34"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82.5</w:t>
            </w:r>
          </w:p>
        </w:tc>
        <w:tc>
          <w:tcPr>
            <w:tcW w:w="870" w:type="dxa"/>
          </w:tcPr>
          <w:p w14:paraId="722DBAFD"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37.2</w:t>
            </w:r>
          </w:p>
        </w:tc>
        <w:tc>
          <w:tcPr>
            <w:tcW w:w="750" w:type="dxa"/>
          </w:tcPr>
          <w:p w14:paraId="5F6B7AE9"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24.3</w:t>
            </w:r>
          </w:p>
        </w:tc>
        <w:tc>
          <w:tcPr>
            <w:tcW w:w="750" w:type="dxa"/>
          </w:tcPr>
          <w:p w14:paraId="3957385A"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50.1</w:t>
            </w:r>
          </w:p>
        </w:tc>
        <w:tc>
          <w:tcPr>
            <w:tcW w:w="840" w:type="dxa"/>
          </w:tcPr>
          <w:p w14:paraId="6219AA43"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50.1</w:t>
            </w:r>
          </w:p>
        </w:tc>
        <w:tc>
          <w:tcPr>
            <w:tcW w:w="765" w:type="dxa"/>
          </w:tcPr>
          <w:p w14:paraId="0DA5B6D1"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36.9</w:t>
            </w:r>
          </w:p>
        </w:tc>
        <w:tc>
          <w:tcPr>
            <w:tcW w:w="765" w:type="dxa"/>
          </w:tcPr>
          <w:p w14:paraId="296327AD"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63.4</w:t>
            </w:r>
          </w:p>
        </w:tc>
      </w:tr>
      <w:tr w:rsidR="00811090" w:rsidRPr="00811090" w14:paraId="072BBF6E" w14:textId="77777777" w:rsidTr="00BF173A">
        <w:tc>
          <w:tcPr>
            <w:tcW w:w="3078" w:type="dxa"/>
            <w:noWrap/>
            <w:vAlign w:val="center"/>
          </w:tcPr>
          <w:p w14:paraId="0054F784" w14:textId="77777777" w:rsidR="00811090" w:rsidRPr="00811090" w:rsidRDefault="00811090" w:rsidP="00FD39EA">
            <w:pPr>
              <w:tabs>
                <w:tab w:val="left" w:pos="351"/>
              </w:tabs>
              <w:jc w:val="left"/>
              <w:rPr>
                <w:rFonts w:asciiTheme="minorHAnsi" w:eastAsia="Times New Roman" w:hAnsiTheme="minorHAnsi" w:cstheme="minorHAnsi"/>
                <w:color w:val="000000"/>
              </w:rPr>
            </w:pPr>
            <w:r w:rsidRPr="00811090">
              <w:rPr>
                <w:rFonts w:asciiTheme="minorHAnsi" w:eastAsia="Times New Roman" w:hAnsiTheme="minorHAnsi" w:cstheme="minorHAnsi"/>
                <w:color w:val="000000"/>
              </w:rPr>
              <w:t>Percent eligible for NSLP</w:t>
            </w:r>
          </w:p>
        </w:tc>
        <w:tc>
          <w:tcPr>
            <w:tcW w:w="810" w:type="dxa"/>
            <w:vAlign w:val="center"/>
          </w:tcPr>
          <w:p w14:paraId="56A8402B" w14:textId="77777777" w:rsidR="00811090" w:rsidRPr="00811090" w:rsidRDefault="00811090" w:rsidP="00FD39EA">
            <w:pPr>
              <w:jc w:val="center"/>
              <w:rPr>
                <w:rFonts w:asciiTheme="minorHAnsi" w:hAnsiTheme="minorHAnsi" w:cstheme="minorHAnsi"/>
                <w:color w:val="000000"/>
              </w:rPr>
            </w:pPr>
          </w:p>
        </w:tc>
        <w:tc>
          <w:tcPr>
            <w:tcW w:w="780" w:type="dxa"/>
            <w:gridSpan w:val="2"/>
            <w:vAlign w:val="center"/>
          </w:tcPr>
          <w:p w14:paraId="0FB29AD3" w14:textId="77777777" w:rsidR="00811090" w:rsidRPr="00811090" w:rsidRDefault="00811090" w:rsidP="00FD39EA">
            <w:pPr>
              <w:jc w:val="center"/>
              <w:rPr>
                <w:rFonts w:asciiTheme="minorHAnsi" w:hAnsiTheme="minorHAnsi" w:cstheme="minorHAnsi"/>
                <w:color w:val="000000"/>
              </w:rPr>
            </w:pPr>
          </w:p>
        </w:tc>
        <w:tc>
          <w:tcPr>
            <w:tcW w:w="780" w:type="dxa"/>
            <w:vAlign w:val="center"/>
          </w:tcPr>
          <w:p w14:paraId="51EA536A" w14:textId="77777777" w:rsidR="00811090" w:rsidRPr="00811090" w:rsidRDefault="00811090" w:rsidP="00FD39EA">
            <w:pPr>
              <w:jc w:val="center"/>
              <w:rPr>
                <w:rFonts w:asciiTheme="minorHAnsi" w:hAnsiTheme="minorHAnsi" w:cstheme="minorHAnsi"/>
                <w:color w:val="000000"/>
              </w:rPr>
            </w:pPr>
          </w:p>
        </w:tc>
        <w:tc>
          <w:tcPr>
            <w:tcW w:w="870" w:type="dxa"/>
          </w:tcPr>
          <w:p w14:paraId="258EDD48" w14:textId="77777777" w:rsidR="00811090" w:rsidRPr="00811090" w:rsidRDefault="00811090" w:rsidP="00A458F4">
            <w:pPr>
              <w:jc w:val="center"/>
              <w:rPr>
                <w:rFonts w:asciiTheme="minorHAnsi" w:hAnsiTheme="minorHAnsi" w:cstheme="minorHAnsi"/>
                <w:color w:val="000000"/>
              </w:rPr>
            </w:pPr>
          </w:p>
        </w:tc>
        <w:tc>
          <w:tcPr>
            <w:tcW w:w="750" w:type="dxa"/>
          </w:tcPr>
          <w:p w14:paraId="74CBC97A" w14:textId="77777777" w:rsidR="00811090" w:rsidRPr="00811090" w:rsidRDefault="00811090" w:rsidP="00A458F4">
            <w:pPr>
              <w:jc w:val="center"/>
              <w:rPr>
                <w:rFonts w:asciiTheme="minorHAnsi" w:hAnsiTheme="minorHAnsi" w:cstheme="minorHAnsi"/>
                <w:color w:val="000000"/>
              </w:rPr>
            </w:pPr>
          </w:p>
        </w:tc>
        <w:tc>
          <w:tcPr>
            <w:tcW w:w="750" w:type="dxa"/>
          </w:tcPr>
          <w:p w14:paraId="48FD419C" w14:textId="77777777" w:rsidR="00811090" w:rsidRPr="00811090" w:rsidRDefault="00811090" w:rsidP="00A458F4">
            <w:pPr>
              <w:jc w:val="center"/>
              <w:rPr>
                <w:rFonts w:asciiTheme="minorHAnsi" w:hAnsiTheme="minorHAnsi" w:cstheme="minorHAnsi"/>
                <w:color w:val="000000"/>
              </w:rPr>
            </w:pPr>
          </w:p>
        </w:tc>
        <w:tc>
          <w:tcPr>
            <w:tcW w:w="840" w:type="dxa"/>
            <w:vAlign w:val="bottom"/>
          </w:tcPr>
          <w:p w14:paraId="36CAD3EA" w14:textId="77777777" w:rsidR="00811090" w:rsidRPr="00811090" w:rsidRDefault="00811090" w:rsidP="00A458F4">
            <w:pPr>
              <w:jc w:val="center"/>
              <w:rPr>
                <w:rFonts w:asciiTheme="minorHAnsi" w:hAnsiTheme="minorHAnsi" w:cstheme="minorHAnsi"/>
                <w:color w:val="000000"/>
              </w:rPr>
            </w:pPr>
          </w:p>
        </w:tc>
        <w:tc>
          <w:tcPr>
            <w:tcW w:w="765" w:type="dxa"/>
            <w:vAlign w:val="bottom"/>
          </w:tcPr>
          <w:p w14:paraId="1E309479" w14:textId="77777777" w:rsidR="00811090" w:rsidRPr="00811090" w:rsidRDefault="00811090" w:rsidP="00A458F4">
            <w:pPr>
              <w:jc w:val="center"/>
              <w:rPr>
                <w:rFonts w:asciiTheme="minorHAnsi" w:hAnsiTheme="minorHAnsi" w:cstheme="minorHAnsi"/>
                <w:color w:val="000000"/>
              </w:rPr>
            </w:pPr>
          </w:p>
        </w:tc>
        <w:tc>
          <w:tcPr>
            <w:tcW w:w="765" w:type="dxa"/>
            <w:vAlign w:val="bottom"/>
          </w:tcPr>
          <w:p w14:paraId="48BC9EFA" w14:textId="77777777" w:rsidR="00811090" w:rsidRPr="00811090" w:rsidRDefault="00811090" w:rsidP="00A458F4">
            <w:pPr>
              <w:jc w:val="center"/>
              <w:rPr>
                <w:rFonts w:asciiTheme="minorHAnsi" w:hAnsiTheme="minorHAnsi" w:cstheme="minorHAnsi"/>
                <w:color w:val="000000"/>
              </w:rPr>
            </w:pPr>
          </w:p>
        </w:tc>
      </w:tr>
      <w:tr w:rsidR="00811090" w:rsidRPr="00811090" w14:paraId="54B87ED7" w14:textId="77777777" w:rsidTr="00FD39EA">
        <w:tc>
          <w:tcPr>
            <w:tcW w:w="3078" w:type="dxa"/>
            <w:noWrap/>
            <w:vAlign w:val="center"/>
          </w:tcPr>
          <w:p w14:paraId="345B93F0" w14:textId="77777777" w:rsidR="00811090" w:rsidRPr="00811090" w:rsidRDefault="00811090" w:rsidP="00811090">
            <w:pPr>
              <w:tabs>
                <w:tab w:val="left" w:pos="90"/>
              </w:tabs>
              <w:jc w:val="left"/>
              <w:rPr>
                <w:rFonts w:asciiTheme="minorHAnsi" w:hAnsiTheme="minorHAnsi" w:cstheme="minorHAnsi"/>
                <w:b/>
              </w:rPr>
            </w:pPr>
            <w:r w:rsidRPr="00811090">
              <w:rPr>
                <w:rFonts w:asciiTheme="minorHAnsi" w:hAnsiTheme="minorHAnsi" w:cstheme="minorHAnsi"/>
              </w:rPr>
              <w:tab/>
              <w:t>50-74% eligible (n=193)</w:t>
            </w:r>
          </w:p>
        </w:tc>
        <w:tc>
          <w:tcPr>
            <w:tcW w:w="810" w:type="dxa"/>
          </w:tcPr>
          <w:p w14:paraId="384721C6"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69.6</w:t>
            </w:r>
          </w:p>
        </w:tc>
        <w:tc>
          <w:tcPr>
            <w:tcW w:w="780" w:type="dxa"/>
            <w:gridSpan w:val="2"/>
          </w:tcPr>
          <w:p w14:paraId="1BE77CA1"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63.4</w:t>
            </w:r>
          </w:p>
        </w:tc>
        <w:tc>
          <w:tcPr>
            <w:tcW w:w="780" w:type="dxa"/>
          </w:tcPr>
          <w:p w14:paraId="1AA4DBD8"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75.8</w:t>
            </w:r>
          </w:p>
        </w:tc>
        <w:tc>
          <w:tcPr>
            <w:tcW w:w="870" w:type="dxa"/>
          </w:tcPr>
          <w:p w14:paraId="4192BF84"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16.0</w:t>
            </w:r>
          </w:p>
        </w:tc>
        <w:tc>
          <w:tcPr>
            <w:tcW w:w="750" w:type="dxa"/>
          </w:tcPr>
          <w:p w14:paraId="35CA00D2"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7.3</w:t>
            </w:r>
          </w:p>
        </w:tc>
        <w:tc>
          <w:tcPr>
            <w:tcW w:w="750" w:type="dxa"/>
          </w:tcPr>
          <w:p w14:paraId="218E5846"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24.6</w:t>
            </w:r>
          </w:p>
        </w:tc>
        <w:tc>
          <w:tcPr>
            <w:tcW w:w="840" w:type="dxa"/>
          </w:tcPr>
          <w:p w14:paraId="6CDD430E"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60.0</w:t>
            </w:r>
          </w:p>
        </w:tc>
        <w:tc>
          <w:tcPr>
            <w:tcW w:w="765" w:type="dxa"/>
          </w:tcPr>
          <w:p w14:paraId="7F6250D1"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48.3</w:t>
            </w:r>
          </w:p>
        </w:tc>
        <w:tc>
          <w:tcPr>
            <w:tcW w:w="765" w:type="dxa"/>
          </w:tcPr>
          <w:p w14:paraId="79C34EF1"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71.7</w:t>
            </w:r>
          </w:p>
        </w:tc>
      </w:tr>
      <w:tr w:rsidR="00811090" w:rsidRPr="00811090" w14:paraId="6C0BDA34" w14:textId="77777777" w:rsidTr="00FD39EA">
        <w:tc>
          <w:tcPr>
            <w:tcW w:w="3078" w:type="dxa"/>
            <w:noWrap/>
            <w:vAlign w:val="center"/>
          </w:tcPr>
          <w:p w14:paraId="44E6F1B8" w14:textId="77777777" w:rsidR="00811090" w:rsidRPr="00811090" w:rsidRDefault="00811090" w:rsidP="00811090">
            <w:pPr>
              <w:tabs>
                <w:tab w:val="left" w:pos="90"/>
              </w:tabs>
              <w:jc w:val="left"/>
              <w:rPr>
                <w:rFonts w:asciiTheme="minorHAnsi" w:hAnsiTheme="minorHAnsi" w:cstheme="minorHAnsi"/>
                <w:b/>
              </w:rPr>
            </w:pPr>
            <w:r w:rsidRPr="00811090">
              <w:rPr>
                <w:rFonts w:asciiTheme="minorHAnsi" w:hAnsiTheme="minorHAnsi" w:cstheme="minorHAnsi"/>
              </w:rPr>
              <w:tab/>
            </w:r>
            <w:r w:rsidRPr="00811090">
              <w:rPr>
                <w:rFonts w:asciiTheme="minorHAnsi" w:hAnsiTheme="minorHAnsi" w:cstheme="minorHAnsi"/>
                <w:u w:val="single"/>
              </w:rPr>
              <w:t>&gt;</w:t>
            </w:r>
            <w:r w:rsidRPr="00811090">
              <w:rPr>
                <w:rFonts w:asciiTheme="minorHAnsi" w:hAnsiTheme="minorHAnsi" w:cstheme="minorHAnsi"/>
              </w:rPr>
              <w:t xml:space="preserve"> 75% eligible (n=887)</w:t>
            </w:r>
          </w:p>
        </w:tc>
        <w:tc>
          <w:tcPr>
            <w:tcW w:w="810" w:type="dxa"/>
          </w:tcPr>
          <w:p w14:paraId="6AD40418"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67.9</w:t>
            </w:r>
          </w:p>
        </w:tc>
        <w:tc>
          <w:tcPr>
            <w:tcW w:w="780" w:type="dxa"/>
            <w:gridSpan w:val="2"/>
          </w:tcPr>
          <w:p w14:paraId="62AE0E45"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63.7</w:t>
            </w:r>
          </w:p>
        </w:tc>
        <w:tc>
          <w:tcPr>
            <w:tcW w:w="780" w:type="dxa"/>
          </w:tcPr>
          <w:p w14:paraId="4A664927"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72.1</w:t>
            </w:r>
          </w:p>
        </w:tc>
        <w:tc>
          <w:tcPr>
            <w:tcW w:w="870" w:type="dxa"/>
          </w:tcPr>
          <w:p w14:paraId="51114013"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23.0</w:t>
            </w:r>
          </w:p>
        </w:tc>
        <w:tc>
          <w:tcPr>
            <w:tcW w:w="750" w:type="dxa"/>
          </w:tcPr>
          <w:p w14:paraId="1DD3E9C1"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17.5</w:t>
            </w:r>
          </w:p>
        </w:tc>
        <w:tc>
          <w:tcPr>
            <w:tcW w:w="750" w:type="dxa"/>
          </w:tcPr>
          <w:p w14:paraId="65BB4436"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28.5</w:t>
            </w:r>
          </w:p>
        </w:tc>
        <w:tc>
          <w:tcPr>
            <w:tcW w:w="840" w:type="dxa"/>
          </w:tcPr>
          <w:p w14:paraId="5C34C72C"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62.2</w:t>
            </w:r>
          </w:p>
        </w:tc>
        <w:tc>
          <w:tcPr>
            <w:tcW w:w="765" w:type="dxa"/>
          </w:tcPr>
          <w:p w14:paraId="6FC9D0FA"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54.9</w:t>
            </w:r>
          </w:p>
        </w:tc>
        <w:tc>
          <w:tcPr>
            <w:tcW w:w="765" w:type="dxa"/>
          </w:tcPr>
          <w:p w14:paraId="2C62F989" w14:textId="77777777" w:rsidR="00811090" w:rsidRPr="00811090" w:rsidRDefault="00811090" w:rsidP="00A458F4">
            <w:pPr>
              <w:jc w:val="center"/>
              <w:rPr>
                <w:rFonts w:asciiTheme="minorHAnsi" w:hAnsiTheme="minorHAnsi" w:cstheme="minorHAnsi"/>
                <w:color w:val="000000"/>
              </w:rPr>
            </w:pPr>
            <w:r w:rsidRPr="00811090">
              <w:rPr>
                <w:rFonts w:asciiTheme="minorHAnsi" w:hAnsiTheme="minorHAnsi" w:cstheme="minorHAnsi"/>
                <w:color w:val="000000"/>
              </w:rPr>
              <w:t>69.5</w:t>
            </w:r>
          </w:p>
        </w:tc>
      </w:tr>
    </w:tbl>
    <w:p w14:paraId="1DBEEA23" w14:textId="77777777" w:rsidR="00FD39EA" w:rsidRPr="00BF668C" w:rsidRDefault="00FD39EA" w:rsidP="00FD39EA">
      <w:pPr>
        <w:autoSpaceDE w:val="0"/>
        <w:autoSpaceDN w:val="0"/>
        <w:adjustRightInd w:val="0"/>
        <w:rPr>
          <w:rFonts w:asciiTheme="minorHAnsi" w:hAnsiTheme="minorHAnsi" w:cstheme="minorHAnsi"/>
          <w:sz w:val="18"/>
          <w:szCs w:val="18"/>
        </w:rPr>
      </w:pPr>
      <w:r w:rsidRPr="00811090">
        <w:rPr>
          <w:rFonts w:asciiTheme="minorHAnsi" w:hAnsiTheme="minorHAnsi" w:cstheme="minorHAnsi"/>
          <w:sz w:val="18"/>
          <w:szCs w:val="18"/>
        </w:rPr>
        <w:t>NSLP: National school lunch program; Lower CL: Lower 95% confidence limit; Upper CL: Upper 95% confidence limit</w:t>
      </w:r>
    </w:p>
    <w:p w14:paraId="40291443" w14:textId="77777777" w:rsidR="00FD39EA" w:rsidRDefault="00FD39EA" w:rsidP="005F586F">
      <w:pPr>
        <w:autoSpaceDE w:val="0"/>
        <w:autoSpaceDN w:val="0"/>
        <w:adjustRightInd w:val="0"/>
        <w:rPr>
          <w:rFonts w:asciiTheme="minorHAnsi" w:hAnsiTheme="minorHAnsi" w:cstheme="minorHAnsi"/>
          <w:sz w:val="20"/>
          <w:szCs w:val="20"/>
        </w:rPr>
      </w:pPr>
    </w:p>
    <w:p w14:paraId="02FB1620" w14:textId="77777777" w:rsidR="00B507AB" w:rsidRDefault="00B507AB" w:rsidP="005F586F">
      <w:pPr>
        <w:autoSpaceDE w:val="0"/>
        <w:autoSpaceDN w:val="0"/>
        <w:adjustRightInd w:val="0"/>
        <w:rPr>
          <w:rFonts w:asciiTheme="minorHAnsi" w:hAnsiTheme="minorHAnsi" w:cstheme="minorHAnsi"/>
          <w:sz w:val="20"/>
          <w:szCs w:val="20"/>
        </w:rPr>
      </w:pPr>
    </w:p>
    <w:p w14:paraId="758C7D8C" w14:textId="77777777" w:rsidR="00B507AB" w:rsidRDefault="00B507AB" w:rsidP="005F586F">
      <w:pPr>
        <w:autoSpaceDE w:val="0"/>
        <w:autoSpaceDN w:val="0"/>
        <w:adjustRightInd w:val="0"/>
        <w:rPr>
          <w:rFonts w:asciiTheme="minorHAnsi" w:hAnsiTheme="minorHAnsi" w:cstheme="minorHAnsi"/>
          <w:sz w:val="20"/>
          <w:szCs w:val="20"/>
        </w:rPr>
      </w:pPr>
    </w:p>
    <w:p w14:paraId="29B95F58" w14:textId="77777777" w:rsidR="0094652C" w:rsidRDefault="00B507AB" w:rsidP="005F586F">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This survey report was produced by a national consultant from the Association of State and Territorial Dental Directors who analyzed statewide oral health screening field data</w:t>
      </w:r>
      <w:r w:rsidR="008F3B87">
        <w:rPr>
          <w:rFonts w:asciiTheme="minorHAnsi" w:hAnsiTheme="minorHAnsi" w:cstheme="minorHAnsi"/>
          <w:sz w:val="20"/>
          <w:szCs w:val="20"/>
        </w:rPr>
        <w:t>. Dental surveillance information</w:t>
      </w:r>
      <w:r>
        <w:rPr>
          <w:rFonts w:asciiTheme="minorHAnsi" w:hAnsiTheme="minorHAnsi" w:cstheme="minorHAnsi"/>
          <w:sz w:val="20"/>
          <w:szCs w:val="20"/>
        </w:rPr>
        <w:t xml:space="preserve"> was collected from dentists and public health hygienists who had participated in </w:t>
      </w:r>
      <w:r w:rsidR="008F3B87">
        <w:rPr>
          <w:rFonts w:asciiTheme="minorHAnsi" w:hAnsiTheme="minorHAnsi" w:cstheme="minorHAnsi"/>
          <w:sz w:val="20"/>
          <w:szCs w:val="20"/>
        </w:rPr>
        <w:t>the survey. This</w:t>
      </w:r>
      <w:r>
        <w:rPr>
          <w:rFonts w:asciiTheme="minorHAnsi" w:hAnsiTheme="minorHAnsi" w:cstheme="minorHAnsi"/>
          <w:sz w:val="20"/>
          <w:szCs w:val="20"/>
        </w:rPr>
        <w:t xml:space="preserve"> data brief was further reviewed by the DHHS Office of Oral Health </w:t>
      </w:r>
      <w:r w:rsidR="008F3B87">
        <w:rPr>
          <w:rFonts w:asciiTheme="minorHAnsi" w:hAnsiTheme="minorHAnsi" w:cstheme="minorHAnsi"/>
          <w:sz w:val="20"/>
          <w:szCs w:val="20"/>
        </w:rPr>
        <w:t xml:space="preserve">and Dentistry in July 2017. </w:t>
      </w:r>
    </w:p>
    <w:p w14:paraId="478B8AB6" w14:textId="77777777" w:rsidR="0094652C" w:rsidRDefault="0094652C">
      <w:pPr>
        <w:rPr>
          <w:rFonts w:asciiTheme="minorHAnsi" w:hAnsiTheme="minorHAnsi" w:cstheme="minorHAnsi"/>
          <w:sz w:val="20"/>
          <w:szCs w:val="20"/>
        </w:rPr>
      </w:pPr>
      <w:r>
        <w:rPr>
          <w:rFonts w:asciiTheme="minorHAnsi" w:hAnsiTheme="minorHAnsi" w:cstheme="minorHAnsi"/>
          <w:sz w:val="20"/>
          <w:szCs w:val="20"/>
        </w:rPr>
        <w:br w:type="page"/>
      </w:r>
    </w:p>
    <w:p w14:paraId="4F55367E" w14:textId="77777777" w:rsidR="00C163DA" w:rsidRDefault="00C163DA" w:rsidP="005F586F">
      <w:pPr>
        <w:autoSpaceDE w:val="0"/>
        <w:autoSpaceDN w:val="0"/>
        <w:adjustRightInd w:val="0"/>
        <w:rPr>
          <w:rFonts w:asciiTheme="minorHAnsi" w:hAnsiTheme="minorHAnsi" w:cstheme="minorHAnsi"/>
          <w:noProof/>
          <w:sz w:val="20"/>
          <w:szCs w:val="20"/>
        </w:rPr>
      </w:pPr>
    </w:p>
    <w:p w14:paraId="13185977" w14:textId="77777777" w:rsidR="00C163DA" w:rsidRDefault="00C163DA" w:rsidP="00CF4946">
      <w:pPr>
        <w:autoSpaceDE w:val="0"/>
        <w:autoSpaceDN w:val="0"/>
        <w:adjustRightInd w:val="0"/>
        <w:jc w:val="center"/>
        <w:rPr>
          <w:rFonts w:asciiTheme="minorHAnsi" w:hAnsiTheme="minorHAnsi" w:cstheme="minorHAnsi"/>
          <w:noProof/>
          <w:sz w:val="20"/>
          <w:szCs w:val="20"/>
        </w:rPr>
      </w:pPr>
      <w:r>
        <w:rPr>
          <w:rFonts w:asciiTheme="minorHAnsi" w:hAnsiTheme="minorHAnsi" w:cstheme="minorHAnsi"/>
          <w:noProof/>
          <w:sz w:val="20"/>
          <w:szCs w:val="20"/>
        </w:rPr>
        <w:drawing>
          <wp:inline distT="0" distB="0" distL="0" distR="0" wp14:anchorId="3C0861AA" wp14:editId="2897849C">
            <wp:extent cx="7942152" cy="6138666"/>
            <wp:effectExtent l="6350" t="0" r="8255"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NE Oral Health Survey.png"/>
                    <pic:cNvPicPr/>
                  </pic:nvPicPr>
                  <pic:blipFill>
                    <a:blip r:embed="rId15" cstate="print">
                      <a:extLst>
                        <a:ext uri="{28A0092B-C50C-407E-A947-70E740481C1C}">
                          <a14:useLocalDpi xmlns:a14="http://schemas.microsoft.com/office/drawing/2010/main" val="0"/>
                        </a:ext>
                      </a:extLst>
                    </a:blip>
                    <a:stretch>
                      <a:fillRect/>
                    </a:stretch>
                  </pic:blipFill>
                  <pic:spPr bwMode="auto">
                    <a:xfrm rot="16200000">
                      <a:off x="0" y="0"/>
                      <a:ext cx="7958403" cy="6151227"/>
                    </a:xfrm>
                    <a:prstGeom prst="rect">
                      <a:avLst/>
                    </a:prstGeom>
                    <a:ln>
                      <a:noFill/>
                    </a:ln>
                    <a:extLst>
                      <a:ext uri="{53640926-AAD7-44D8-BBD7-CCE9431645EC}">
                        <a14:shadowObscured xmlns:a14="http://schemas.microsoft.com/office/drawing/2010/main"/>
                      </a:ext>
                    </a:extLst>
                  </pic:spPr>
                </pic:pic>
              </a:graphicData>
            </a:graphic>
          </wp:inline>
        </w:drawing>
      </w:r>
    </w:p>
    <w:p w14:paraId="282CEDF8" w14:textId="77777777" w:rsidR="00B507AB" w:rsidRPr="00B65452" w:rsidRDefault="00B507AB" w:rsidP="005F586F">
      <w:pPr>
        <w:autoSpaceDE w:val="0"/>
        <w:autoSpaceDN w:val="0"/>
        <w:adjustRightInd w:val="0"/>
        <w:rPr>
          <w:rFonts w:asciiTheme="minorHAnsi" w:hAnsiTheme="minorHAnsi" w:cstheme="minorHAnsi"/>
          <w:sz w:val="20"/>
          <w:szCs w:val="20"/>
        </w:rPr>
      </w:pPr>
    </w:p>
    <w:sectPr w:rsidR="00B507AB" w:rsidRPr="00B65452" w:rsidSect="00717833">
      <w:pgSz w:w="12240" w:h="15840"/>
      <w:pgMar w:top="165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5D9F" w14:textId="77777777" w:rsidR="002A0498" w:rsidRDefault="002A0498" w:rsidP="00DD4772">
      <w:r>
        <w:separator/>
      </w:r>
    </w:p>
  </w:endnote>
  <w:endnote w:type="continuationSeparator" w:id="0">
    <w:p w14:paraId="57B22D42" w14:textId="77777777" w:rsidR="002A0498" w:rsidRDefault="002A0498" w:rsidP="00DD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td">
    <w:altName w:val="Lucida St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KEBIH O+ Arial MT">
    <w:altName w:val="KEBIH O+ Arial MT"/>
    <w:panose1 w:val="00000000000000000000"/>
    <w:charset w:val="00"/>
    <w:family w:val="swiss"/>
    <w:notTrueType/>
    <w:pitch w:val="default"/>
    <w:sig w:usb0="00000003" w:usb1="00000000" w:usb2="00000000" w:usb3="00000000" w:csb0="00000001" w:csb1="00000000"/>
  </w:font>
  <w:font w:name="RotisSeri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0B8C" w14:textId="77777777" w:rsidR="00FD39EA" w:rsidRPr="00DA4157" w:rsidRDefault="00FD39EA" w:rsidP="00A6633B">
    <w:pPr>
      <w:pStyle w:val="Footer"/>
      <w:tabs>
        <w:tab w:val="clear" w:pos="4680"/>
        <w:tab w:val="center" w:pos="5040"/>
      </w:tabs>
      <w:rPr>
        <w:szCs w:val="20"/>
      </w:rPr>
    </w:pPr>
    <w:r>
      <w:rPr>
        <w:rFonts w:asciiTheme="majorHAnsi" w:hAnsiTheme="majorHAnsi"/>
      </w:rPr>
      <w:tab/>
    </w:r>
    <w:r w:rsidRPr="00A6633B">
      <w:rPr>
        <w:rFonts w:asciiTheme="majorHAnsi" w:hAnsiTheme="majorHAnsi"/>
      </w:rPr>
      <w:t>~</w:t>
    </w:r>
    <w:r w:rsidRPr="00A6633B">
      <w:rPr>
        <w:rFonts w:asciiTheme="majorHAnsi" w:hAnsiTheme="majorHAnsi"/>
        <w:sz w:val="28"/>
        <w:szCs w:val="28"/>
      </w:rPr>
      <w:t xml:space="preserve"> </w:t>
    </w:r>
    <w:r w:rsidRPr="00F75268">
      <w:rPr>
        <w:rFonts w:asciiTheme="minorHAnsi" w:hAnsiTheme="minorHAnsi" w:cstheme="minorHAnsi"/>
      </w:rPr>
      <w:fldChar w:fldCharType="begin"/>
    </w:r>
    <w:r w:rsidRPr="00F75268">
      <w:rPr>
        <w:rFonts w:asciiTheme="minorHAnsi" w:hAnsiTheme="minorHAnsi" w:cstheme="minorHAnsi"/>
      </w:rPr>
      <w:instrText xml:space="preserve"> PAGE    \* MERGEFORMAT </w:instrText>
    </w:r>
    <w:r w:rsidRPr="00F75268">
      <w:rPr>
        <w:rFonts w:asciiTheme="minorHAnsi" w:hAnsiTheme="minorHAnsi" w:cstheme="minorHAnsi"/>
      </w:rPr>
      <w:fldChar w:fldCharType="separate"/>
    </w:r>
    <w:r w:rsidR="00E76BB8">
      <w:rPr>
        <w:rFonts w:asciiTheme="minorHAnsi" w:hAnsiTheme="minorHAnsi" w:cstheme="minorHAnsi"/>
        <w:noProof/>
      </w:rPr>
      <w:t>2</w:t>
    </w:r>
    <w:r w:rsidRPr="00F75268">
      <w:rPr>
        <w:rFonts w:asciiTheme="minorHAnsi" w:hAnsiTheme="minorHAnsi" w:cstheme="minorHAnsi"/>
      </w:rPr>
      <w:fldChar w:fldCharType="end"/>
    </w:r>
    <w:r w:rsidRPr="00A6633B">
      <w:rPr>
        <w:rFonts w:asciiTheme="majorHAnsi" w:hAnsiTheme="majorHAnsi"/>
        <w:sz w:val="28"/>
        <w:szCs w:val="28"/>
      </w:rPr>
      <w:t xml:space="preserve"> </w:t>
    </w:r>
    <w:r w:rsidRPr="00A6633B">
      <w:rPr>
        <w:rFonts w:asciiTheme="majorHAnsi" w:hAnsiTheme="maj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723F2" w14:textId="77777777" w:rsidR="002A0498" w:rsidRDefault="002A0498" w:rsidP="00DD4772">
      <w:r>
        <w:separator/>
      </w:r>
    </w:p>
  </w:footnote>
  <w:footnote w:type="continuationSeparator" w:id="0">
    <w:p w14:paraId="54837625" w14:textId="77777777" w:rsidR="002A0498" w:rsidRDefault="002A0498" w:rsidP="00DD4772">
      <w:r>
        <w:continuationSeparator/>
      </w:r>
    </w:p>
  </w:footnote>
  <w:footnote w:id="1">
    <w:p w14:paraId="3FA346AD" w14:textId="77777777" w:rsidR="00FD39EA" w:rsidRPr="006C5FFC" w:rsidRDefault="00FD39EA" w:rsidP="00EB53C3">
      <w:pPr>
        <w:pStyle w:val="FootnoteText"/>
        <w:rPr>
          <w:rFonts w:asciiTheme="minorHAnsi" w:hAnsiTheme="minorHAnsi"/>
          <w:sz w:val="16"/>
          <w:szCs w:val="16"/>
        </w:rPr>
      </w:pPr>
      <w:r w:rsidRPr="006C5FFC">
        <w:rPr>
          <w:rStyle w:val="FootnoteReference"/>
          <w:rFonts w:asciiTheme="minorHAnsi" w:hAnsiTheme="minorHAnsi"/>
          <w:sz w:val="16"/>
          <w:szCs w:val="16"/>
        </w:rPr>
        <w:footnoteRef/>
      </w:r>
      <w:r w:rsidRPr="006C5FFC">
        <w:rPr>
          <w:rFonts w:asciiTheme="minorHAnsi" w:hAnsiTheme="minorHAnsi"/>
          <w:sz w:val="16"/>
          <w:szCs w:val="16"/>
        </w:rPr>
        <w:t xml:space="preserve"> To be eligible for the NSLP, the child must be from a household whose income is below 185% of the federal poverty level.</w:t>
      </w:r>
    </w:p>
  </w:footnote>
  <w:footnote w:id="2">
    <w:p w14:paraId="75DB3D13" w14:textId="77777777" w:rsidR="00FD39EA" w:rsidRPr="006C5FFC" w:rsidRDefault="00FD39EA" w:rsidP="00E46776">
      <w:pPr>
        <w:tabs>
          <w:tab w:val="left" w:pos="270"/>
        </w:tabs>
        <w:autoSpaceDE w:val="0"/>
        <w:autoSpaceDN w:val="0"/>
        <w:adjustRightInd w:val="0"/>
        <w:ind w:left="274" w:hanging="274"/>
        <w:jc w:val="left"/>
        <w:rPr>
          <w:rFonts w:asciiTheme="minorHAnsi" w:hAnsiTheme="minorHAnsi" w:cstheme="minorHAnsi"/>
          <w:sz w:val="16"/>
          <w:szCs w:val="16"/>
        </w:rPr>
      </w:pPr>
      <w:r w:rsidRPr="006C5FFC">
        <w:rPr>
          <w:rStyle w:val="FootnoteReference"/>
          <w:rFonts w:asciiTheme="minorHAnsi" w:hAnsiTheme="minorHAnsi" w:cstheme="minorHAnsi"/>
          <w:sz w:val="16"/>
          <w:szCs w:val="16"/>
        </w:rPr>
        <w:footnoteRef/>
      </w:r>
      <w:r w:rsidRPr="006C5FFC">
        <w:rPr>
          <w:rFonts w:asciiTheme="minorHAnsi" w:hAnsiTheme="minorHAnsi" w:cstheme="minorHAnsi"/>
          <w:sz w:val="16"/>
          <w:szCs w:val="16"/>
        </w:rPr>
        <w:t xml:space="preserve"> </w:t>
      </w:r>
      <w:r w:rsidRPr="006C5FFC">
        <w:rPr>
          <w:rFonts w:asciiTheme="minorHAnsi" w:hAnsiTheme="minorHAnsi" w:cstheme="minorHAnsi"/>
          <w:sz w:val="16"/>
          <w:szCs w:val="16"/>
        </w:rPr>
        <w:tab/>
        <w:t xml:space="preserve">Association of State and Territorial Dental Directors. Basic screening surveys: an approach to monitoring community oral health. Available at: </w:t>
      </w:r>
      <w:hyperlink r:id="rId1" w:history="1">
        <w:r w:rsidRPr="006C5FFC">
          <w:rPr>
            <w:rStyle w:val="Hyperlink"/>
            <w:rFonts w:asciiTheme="minorHAnsi" w:hAnsiTheme="minorHAnsi" w:cstheme="minorHAnsi"/>
            <w:sz w:val="16"/>
            <w:szCs w:val="16"/>
          </w:rPr>
          <w:t>http://www.astdd.org/basic-screening-survey-tool</w:t>
        </w:r>
      </w:hyperlink>
      <w:r w:rsidRPr="006C5FFC">
        <w:rPr>
          <w:rFonts w:asciiTheme="minorHAnsi"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FB51" w14:textId="77777777" w:rsidR="00FD39EA" w:rsidRDefault="0046626B" w:rsidP="006E0403">
    <w:pPr>
      <w:pStyle w:val="Header"/>
    </w:pPr>
    <w:r>
      <w:rPr>
        <w:noProof/>
      </w:rPr>
      <mc:AlternateContent>
        <mc:Choice Requires="wps">
          <w:drawing>
            <wp:anchor distT="0" distB="0" distL="114300" distR="114300" simplePos="0" relativeHeight="251659264" behindDoc="0" locked="0" layoutInCell="1" allowOverlap="1" wp14:anchorId="65077CC9" wp14:editId="6B4B2A05">
              <wp:simplePos x="0" y="0"/>
              <wp:positionH relativeFrom="column">
                <wp:posOffset>19050</wp:posOffset>
              </wp:positionH>
              <wp:positionV relativeFrom="paragraph">
                <wp:posOffset>17780</wp:posOffset>
              </wp:positionV>
              <wp:extent cx="6357620" cy="27813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2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972DF" w14:textId="77777777" w:rsidR="00FD39EA" w:rsidRPr="00FF5DAB" w:rsidRDefault="00FD39EA" w:rsidP="00F75268">
                          <w:pPr>
                            <w:jc w:val="center"/>
                            <w:rPr>
                              <w:rFonts w:ascii="Century Gothic" w:hAnsi="Century Gothic"/>
                              <w:b/>
                              <w:color w:val="FFFFFF" w:themeColor="background1"/>
                              <w:sz w:val="24"/>
                              <w:szCs w:val="24"/>
                            </w:rPr>
                          </w:pPr>
                          <w:r>
                            <w:rPr>
                              <w:rFonts w:ascii="Century Gothic" w:hAnsi="Century Gothic"/>
                              <w:b/>
                              <w:color w:val="FFFFFF" w:themeColor="background1"/>
                              <w:sz w:val="24"/>
                              <w:szCs w:val="24"/>
                            </w:rPr>
                            <w:t>Nebraska</w:t>
                          </w:r>
                          <w:r w:rsidRPr="00FF5DAB">
                            <w:rPr>
                              <w:rFonts w:ascii="Century Gothic" w:hAnsi="Century Gothic"/>
                              <w:b/>
                              <w:color w:val="FFFFFF" w:themeColor="background1"/>
                              <w:sz w:val="24"/>
                              <w:szCs w:val="24"/>
                            </w:rPr>
                            <w:t xml:space="preserve"> </w:t>
                          </w:r>
                          <w:r w:rsidR="00B507AB">
                            <w:rPr>
                              <w:rFonts w:ascii="Century Gothic" w:hAnsi="Century Gothic"/>
                              <w:b/>
                              <w:color w:val="FFFFFF" w:themeColor="background1"/>
                              <w:sz w:val="24"/>
                              <w:szCs w:val="24"/>
                            </w:rPr>
                            <w:t>Oral Health Survey of Young Children 2015-2016</w:t>
                          </w:r>
                          <w:r w:rsidRPr="00FF5DAB">
                            <w:rPr>
                              <w:rFonts w:ascii="Century Gothic" w:hAnsi="Century Gothic"/>
                              <w:b/>
                              <w:color w:val="FFFFFF" w:themeColor="background1"/>
                              <w:sz w:val="24"/>
                              <w:szCs w:val="24"/>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077CC9" id="_x0000_t202" coordsize="21600,21600" o:spt="202" path="m,l,21600r21600,l21600,xe">
              <v:stroke joinstyle="miter"/>
              <v:path gradientshapeok="t" o:connecttype="rect"/>
            </v:shapetype>
            <v:shape id="Text Box 5" o:spid="_x0000_s1035" type="#_x0000_t202" style="position:absolute;left:0;text-align:left;margin-left:1.5pt;margin-top:1.4pt;width:500.6pt;height:21.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" filled="f" stroked="f">
              <v:textbox style="mso-fit-shape-to-text:t">
                <w:txbxContent>
                  <w:p w14:paraId="7A0972DF" w14:textId="77777777" w:rsidR="00FD39EA" w:rsidRPr="00FF5DAB" w:rsidRDefault="00FD39EA" w:rsidP="00F75268">
                    <w:pPr>
                      <w:jc w:val="center"/>
                      <w:rPr>
                        <w:rFonts w:ascii="Century Gothic" w:hAnsi="Century Gothic"/>
                        <w:b/>
                        <w:color w:val="FFFFFF" w:themeColor="background1"/>
                        <w:sz w:val="24"/>
                        <w:szCs w:val="24"/>
                      </w:rPr>
                    </w:pPr>
                    <w:r>
                      <w:rPr>
                        <w:rFonts w:ascii="Century Gothic" w:hAnsi="Century Gothic"/>
                        <w:b/>
                        <w:color w:val="FFFFFF" w:themeColor="background1"/>
                        <w:sz w:val="24"/>
                        <w:szCs w:val="24"/>
                      </w:rPr>
                      <w:t>Nebraska</w:t>
                    </w:r>
                    <w:r w:rsidRPr="00FF5DAB">
                      <w:rPr>
                        <w:rFonts w:ascii="Century Gothic" w:hAnsi="Century Gothic"/>
                        <w:b/>
                        <w:color w:val="FFFFFF" w:themeColor="background1"/>
                        <w:sz w:val="24"/>
                        <w:szCs w:val="24"/>
                      </w:rPr>
                      <w:t xml:space="preserve"> </w:t>
                    </w:r>
                    <w:r w:rsidR="00B507AB">
                      <w:rPr>
                        <w:rFonts w:ascii="Century Gothic" w:hAnsi="Century Gothic"/>
                        <w:b/>
                        <w:color w:val="FFFFFF" w:themeColor="background1"/>
                        <w:sz w:val="24"/>
                        <w:szCs w:val="24"/>
                      </w:rPr>
                      <w:t>Oral Health Survey of Young Children 2015-2016</w:t>
                    </w:r>
                    <w:r w:rsidRPr="00FF5DAB">
                      <w:rPr>
                        <w:rFonts w:ascii="Century Gothic" w:hAnsi="Century Gothic"/>
                        <w:b/>
                        <w:color w:val="FFFFFF" w:themeColor="background1"/>
                        <w:sz w:val="24"/>
                        <w:szCs w:val="24"/>
                      </w:rPr>
                      <w:t xml:space="preserve"> </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D97FD73" wp14:editId="0AE2F388">
              <wp:simplePos x="0" y="0"/>
              <wp:positionH relativeFrom="column">
                <wp:posOffset>19050</wp:posOffset>
              </wp:positionH>
              <wp:positionV relativeFrom="paragraph">
                <wp:posOffset>17780</wp:posOffset>
              </wp:positionV>
              <wp:extent cx="6357620" cy="27813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2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7E3CC" w14:textId="77777777" w:rsidR="00FD39EA" w:rsidRPr="00FF5DAB" w:rsidRDefault="00FD39EA" w:rsidP="006E0403">
                          <w:pPr>
                            <w:jc w:val="center"/>
                            <w:rPr>
                              <w:rFonts w:ascii="Century Gothic" w:hAnsi="Century Gothic"/>
                              <w:b/>
                              <w:color w:val="FFFFFF" w:themeColor="background1"/>
                              <w:sz w:val="24"/>
                              <w:szCs w:val="24"/>
                            </w:rPr>
                          </w:pPr>
                          <w:r>
                            <w:rPr>
                              <w:rFonts w:ascii="Century Gothic" w:hAnsi="Century Gothic"/>
                              <w:b/>
                              <w:color w:val="FFFFFF" w:themeColor="background1"/>
                              <w:sz w:val="24"/>
                              <w:szCs w:val="24"/>
                            </w:rPr>
                            <w:t>Nebraska</w:t>
                          </w:r>
                          <w:r w:rsidRPr="00FF5DAB">
                            <w:rPr>
                              <w:rFonts w:ascii="Century Gothic" w:hAnsi="Century Gothic"/>
                              <w:b/>
                              <w:color w:val="FFFFFF" w:themeColor="background1"/>
                              <w:sz w:val="24"/>
                              <w:szCs w:val="24"/>
                            </w:rPr>
                            <w:t xml:space="preserve"> Department of Health </w:t>
                          </w:r>
                          <w:r>
                            <w:rPr>
                              <w:rFonts w:ascii="Century Gothic" w:hAnsi="Century Gothic"/>
                              <w:b/>
                              <w:color w:val="FFFFFF" w:themeColor="background1"/>
                              <w:sz w:val="24"/>
                              <w:szCs w:val="24"/>
                            </w:rPr>
                            <w:t xml:space="preserve">&amp; Human </w:t>
                          </w:r>
                          <w:r w:rsidRPr="00FF5DAB">
                            <w:rPr>
                              <w:rFonts w:ascii="Century Gothic" w:hAnsi="Century Gothic"/>
                              <w:b/>
                              <w:color w:val="FFFFFF" w:themeColor="background1"/>
                              <w:sz w:val="24"/>
                              <w:szCs w:val="24"/>
                            </w:rPr>
                            <w:t xml:space="preserve">Services Data Brief </w:t>
                          </w:r>
                          <w:r w:rsidRPr="00FF5DAB">
                            <w:rPr>
                              <w:rFonts w:ascii="Wingdings" w:hAnsi="Wingdings"/>
                              <w:noProof/>
                              <w:color w:val="FFFFFF" w:themeColor="background1"/>
                              <w:sz w:val="24"/>
                              <w:szCs w:val="24"/>
                            </w:rPr>
                            <w:t></w:t>
                          </w:r>
                          <w:r w:rsidRPr="00FF5DAB">
                            <w:rPr>
                              <w:rFonts w:ascii="Century Gothic" w:hAnsi="Century Gothic"/>
                              <w:b/>
                              <w:color w:val="FFFFFF" w:themeColor="background1"/>
                              <w:sz w:val="24"/>
                              <w:szCs w:val="24"/>
                            </w:rPr>
                            <w:t xml:space="preserve"> </w:t>
                          </w:r>
                          <w:r>
                            <w:rPr>
                              <w:rFonts w:ascii="Century Gothic" w:hAnsi="Century Gothic"/>
                              <w:b/>
                              <w:color w:val="FFFFFF" w:themeColor="background1"/>
                              <w:sz w:val="24"/>
                              <w:szCs w:val="24"/>
                            </w:rPr>
                            <w:t>June 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97FD73" id="Text Box 2" o:spid="_x0000_s1036" type="#_x0000_t202" style="position:absolute;left:0;text-align:left;margin-left:1.5pt;margin-top:1.4pt;width:500.6pt;height:21.9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" filled="f" stroked="f">
              <v:textbox style="mso-fit-shape-to-text:t">
                <w:txbxContent>
                  <w:p w14:paraId="3887E3CC" w14:textId="77777777" w:rsidR="00FD39EA" w:rsidRPr="00FF5DAB" w:rsidRDefault="00FD39EA" w:rsidP="006E0403">
                    <w:pPr>
                      <w:jc w:val="center"/>
                      <w:rPr>
                        <w:rFonts w:ascii="Century Gothic" w:hAnsi="Century Gothic"/>
                        <w:b/>
                        <w:color w:val="FFFFFF" w:themeColor="background1"/>
                        <w:sz w:val="24"/>
                        <w:szCs w:val="24"/>
                      </w:rPr>
                    </w:pPr>
                    <w:r>
                      <w:rPr>
                        <w:rFonts w:ascii="Century Gothic" w:hAnsi="Century Gothic"/>
                        <w:b/>
                        <w:color w:val="FFFFFF" w:themeColor="background1"/>
                        <w:sz w:val="24"/>
                        <w:szCs w:val="24"/>
                      </w:rPr>
                      <w:t>Nebraska</w:t>
                    </w:r>
                    <w:r w:rsidRPr="00FF5DAB">
                      <w:rPr>
                        <w:rFonts w:ascii="Century Gothic" w:hAnsi="Century Gothic"/>
                        <w:b/>
                        <w:color w:val="FFFFFF" w:themeColor="background1"/>
                        <w:sz w:val="24"/>
                        <w:szCs w:val="24"/>
                      </w:rPr>
                      <w:t xml:space="preserve"> Department of Health </w:t>
                    </w:r>
                    <w:r>
                      <w:rPr>
                        <w:rFonts w:ascii="Century Gothic" w:hAnsi="Century Gothic"/>
                        <w:b/>
                        <w:color w:val="FFFFFF" w:themeColor="background1"/>
                        <w:sz w:val="24"/>
                        <w:szCs w:val="24"/>
                      </w:rPr>
                      <w:t xml:space="preserve">&amp; Human </w:t>
                    </w:r>
                    <w:r w:rsidRPr="00FF5DAB">
                      <w:rPr>
                        <w:rFonts w:ascii="Century Gothic" w:hAnsi="Century Gothic"/>
                        <w:b/>
                        <w:color w:val="FFFFFF" w:themeColor="background1"/>
                        <w:sz w:val="24"/>
                        <w:szCs w:val="24"/>
                      </w:rPr>
                      <w:t xml:space="preserve">Services Data Brief </w:t>
                    </w:r>
                    <w:r w:rsidRPr="00FF5DAB">
                      <w:rPr>
                        <w:rFonts w:ascii="Wingdings" w:hAnsi="Wingdings"/>
                        <w:noProof/>
                        <w:color w:val="FFFFFF" w:themeColor="background1"/>
                        <w:sz w:val="24"/>
                        <w:szCs w:val="24"/>
                      </w:rPr>
                      <w:t></w:t>
                    </w:r>
                    <w:r w:rsidRPr="00FF5DAB">
                      <w:rPr>
                        <w:rFonts w:ascii="Century Gothic" w:hAnsi="Century Gothic"/>
                        <w:b/>
                        <w:color w:val="FFFFFF" w:themeColor="background1"/>
                        <w:sz w:val="24"/>
                        <w:szCs w:val="24"/>
                      </w:rPr>
                      <w:t xml:space="preserve"> </w:t>
                    </w:r>
                    <w:r>
                      <w:rPr>
                        <w:rFonts w:ascii="Century Gothic" w:hAnsi="Century Gothic"/>
                        <w:b/>
                        <w:color w:val="FFFFFF" w:themeColor="background1"/>
                        <w:sz w:val="24"/>
                        <w:szCs w:val="24"/>
                      </w:rPr>
                      <w:t>June 2017</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FA55836" wp14:editId="4535E51C">
              <wp:simplePos x="0" y="0"/>
              <wp:positionH relativeFrom="column">
                <wp:posOffset>19050</wp:posOffset>
              </wp:positionH>
              <wp:positionV relativeFrom="paragraph">
                <wp:posOffset>-17780</wp:posOffset>
              </wp:positionV>
              <wp:extent cx="6357620" cy="344805"/>
              <wp:effectExtent l="9525" t="10795" r="5080" b="635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7620" cy="344805"/>
                      </a:xfrm>
                      <a:prstGeom prst="rect">
                        <a:avLst/>
                      </a:prstGeom>
                      <a:solidFill>
                        <a:schemeClr val="accent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9120A" id="Rectangle 1" o:spid="_x0000_s1026" style="position:absolute;margin-left:1.5pt;margin-top:-1.4pt;width:500.6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" fillcolor="#365f91 [2404]"/>
          </w:pict>
        </mc:Fallback>
      </mc:AlternateContent>
    </w:r>
  </w:p>
  <w:p w14:paraId="1ACF339C" w14:textId="77777777" w:rsidR="00FD39EA" w:rsidRDefault="00FD3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43763"/>
    <w:multiLevelType w:val="hybridMultilevel"/>
    <w:tmpl w:val="2C3C3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ED3CA0"/>
    <w:multiLevelType w:val="hybridMultilevel"/>
    <w:tmpl w:val="F4C2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9BD"/>
    <w:rsid w:val="00002B97"/>
    <w:rsid w:val="000057F4"/>
    <w:rsid w:val="00011C6E"/>
    <w:rsid w:val="000223EF"/>
    <w:rsid w:val="00024CE6"/>
    <w:rsid w:val="00062E3B"/>
    <w:rsid w:val="00083813"/>
    <w:rsid w:val="0008714E"/>
    <w:rsid w:val="000B2C5B"/>
    <w:rsid w:val="000C0A7D"/>
    <w:rsid w:val="000D5FD6"/>
    <w:rsid w:val="000E3F01"/>
    <w:rsid w:val="000F0697"/>
    <w:rsid w:val="000F605B"/>
    <w:rsid w:val="00101B15"/>
    <w:rsid w:val="00102516"/>
    <w:rsid w:val="00115F24"/>
    <w:rsid w:val="001279C4"/>
    <w:rsid w:val="00132AD0"/>
    <w:rsid w:val="00144B5F"/>
    <w:rsid w:val="00146B59"/>
    <w:rsid w:val="00150954"/>
    <w:rsid w:val="00153932"/>
    <w:rsid w:val="00157CAD"/>
    <w:rsid w:val="00160C16"/>
    <w:rsid w:val="00162F90"/>
    <w:rsid w:val="001758C8"/>
    <w:rsid w:val="00191B08"/>
    <w:rsid w:val="001A3871"/>
    <w:rsid w:val="001B23D1"/>
    <w:rsid w:val="001B39BD"/>
    <w:rsid w:val="00220E82"/>
    <w:rsid w:val="00222BFC"/>
    <w:rsid w:val="0025776E"/>
    <w:rsid w:val="0026249F"/>
    <w:rsid w:val="00285A72"/>
    <w:rsid w:val="00286F3A"/>
    <w:rsid w:val="002A0498"/>
    <w:rsid w:val="002A0534"/>
    <w:rsid w:val="002A6D35"/>
    <w:rsid w:val="002B7C30"/>
    <w:rsid w:val="002C4E40"/>
    <w:rsid w:val="002C6BD3"/>
    <w:rsid w:val="002D18DD"/>
    <w:rsid w:val="002D1D43"/>
    <w:rsid w:val="002D201B"/>
    <w:rsid w:val="002D3F91"/>
    <w:rsid w:val="002E3322"/>
    <w:rsid w:val="002F2541"/>
    <w:rsid w:val="003041A7"/>
    <w:rsid w:val="00304951"/>
    <w:rsid w:val="00330B78"/>
    <w:rsid w:val="00332114"/>
    <w:rsid w:val="00353F82"/>
    <w:rsid w:val="00383B0C"/>
    <w:rsid w:val="00392D21"/>
    <w:rsid w:val="00393487"/>
    <w:rsid w:val="00395538"/>
    <w:rsid w:val="00397BE8"/>
    <w:rsid w:val="003A5C79"/>
    <w:rsid w:val="003C652B"/>
    <w:rsid w:val="003E0676"/>
    <w:rsid w:val="003E2E08"/>
    <w:rsid w:val="004066A5"/>
    <w:rsid w:val="0041357E"/>
    <w:rsid w:val="00441B81"/>
    <w:rsid w:val="0044434D"/>
    <w:rsid w:val="00453961"/>
    <w:rsid w:val="004572E9"/>
    <w:rsid w:val="0046626B"/>
    <w:rsid w:val="00471B02"/>
    <w:rsid w:val="004864AD"/>
    <w:rsid w:val="00490977"/>
    <w:rsid w:val="0049757A"/>
    <w:rsid w:val="004A5566"/>
    <w:rsid w:val="004B74DC"/>
    <w:rsid w:val="004D5463"/>
    <w:rsid w:val="004E77BB"/>
    <w:rsid w:val="00503F17"/>
    <w:rsid w:val="00504ABF"/>
    <w:rsid w:val="0050557B"/>
    <w:rsid w:val="00516993"/>
    <w:rsid w:val="00522201"/>
    <w:rsid w:val="00522B4E"/>
    <w:rsid w:val="005440B0"/>
    <w:rsid w:val="00545CC6"/>
    <w:rsid w:val="00566495"/>
    <w:rsid w:val="00597064"/>
    <w:rsid w:val="005A09BD"/>
    <w:rsid w:val="005A4D67"/>
    <w:rsid w:val="005A6F7A"/>
    <w:rsid w:val="005B0DD2"/>
    <w:rsid w:val="005D0F47"/>
    <w:rsid w:val="005D36DC"/>
    <w:rsid w:val="005D4BC5"/>
    <w:rsid w:val="005F586F"/>
    <w:rsid w:val="005F6C8C"/>
    <w:rsid w:val="00600951"/>
    <w:rsid w:val="00601098"/>
    <w:rsid w:val="006020B7"/>
    <w:rsid w:val="00602565"/>
    <w:rsid w:val="00606A0B"/>
    <w:rsid w:val="00621364"/>
    <w:rsid w:val="0063768C"/>
    <w:rsid w:val="00643A19"/>
    <w:rsid w:val="00644F03"/>
    <w:rsid w:val="00647425"/>
    <w:rsid w:val="0066648D"/>
    <w:rsid w:val="006774EF"/>
    <w:rsid w:val="006865FF"/>
    <w:rsid w:val="006907F0"/>
    <w:rsid w:val="00695C10"/>
    <w:rsid w:val="00697D38"/>
    <w:rsid w:val="006A5999"/>
    <w:rsid w:val="006A7B75"/>
    <w:rsid w:val="006B1202"/>
    <w:rsid w:val="006C5FFC"/>
    <w:rsid w:val="006D044F"/>
    <w:rsid w:val="006E0403"/>
    <w:rsid w:val="006E5DAD"/>
    <w:rsid w:val="00703390"/>
    <w:rsid w:val="007153F0"/>
    <w:rsid w:val="00717833"/>
    <w:rsid w:val="0072192B"/>
    <w:rsid w:val="007318B5"/>
    <w:rsid w:val="0073232F"/>
    <w:rsid w:val="00732391"/>
    <w:rsid w:val="007472F6"/>
    <w:rsid w:val="0075053B"/>
    <w:rsid w:val="0075335C"/>
    <w:rsid w:val="0075654A"/>
    <w:rsid w:val="0077137C"/>
    <w:rsid w:val="007966CB"/>
    <w:rsid w:val="007B7187"/>
    <w:rsid w:val="007B7EFC"/>
    <w:rsid w:val="007E538D"/>
    <w:rsid w:val="007E561C"/>
    <w:rsid w:val="007E705A"/>
    <w:rsid w:val="007F0E74"/>
    <w:rsid w:val="007F2A4D"/>
    <w:rsid w:val="00811090"/>
    <w:rsid w:val="00824E3C"/>
    <w:rsid w:val="0082637E"/>
    <w:rsid w:val="008333F1"/>
    <w:rsid w:val="008369D7"/>
    <w:rsid w:val="0084251E"/>
    <w:rsid w:val="00843039"/>
    <w:rsid w:val="00850424"/>
    <w:rsid w:val="00854BCA"/>
    <w:rsid w:val="00857EEF"/>
    <w:rsid w:val="008644CF"/>
    <w:rsid w:val="008677DE"/>
    <w:rsid w:val="00867EDA"/>
    <w:rsid w:val="00870E5C"/>
    <w:rsid w:val="00895BEA"/>
    <w:rsid w:val="008C0E06"/>
    <w:rsid w:val="008C1097"/>
    <w:rsid w:val="008C12DB"/>
    <w:rsid w:val="008C2D28"/>
    <w:rsid w:val="008C6878"/>
    <w:rsid w:val="008D2213"/>
    <w:rsid w:val="008D4FFA"/>
    <w:rsid w:val="008D7B0A"/>
    <w:rsid w:val="008F3B87"/>
    <w:rsid w:val="008F7287"/>
    <w:rsid w:val="00901128"/>
    <w:rsid w:val="009110C7"/>
    <w:rsid w:val="0094169B"/>
    <w:rsid w:val="00942EB5"/>
    <w:rsid w:val="0094652C"/>
    <w:rsid w:val="00950341"/>
    <w:rsid w:val="00960B81"/>
    <w:rsid w:val="009765BD"/>
    <w:rsid w:val="00976966"/>
    <w:rsid w:val="00982964"/>
    <w:rsid w:val="009979B9"/>
    <w:rsid w:val="009A72DB"/>
    <w:rsid w:val="00A0150D"/>
    <w:rsid w:val="00A076C5"/>
    <w:rsid w:val="00A10F6A"/>
    <w:rsid w:val="00A15FD4"/>
    <w:rsid w:val="00A31551"/>
    <w:rsid w:val="00A32CD0"/>
    <w:rsid w:val="00A349ED"/>
    <w:rsid w:val="00A569FC"/>
    <w:rsid w:val="00A60375"/>
    <w:rsid w:val="00A6633B"/>
    <w:rsid w:val="00A66BAE"/>
    <w:rsid w:val="00A672A4"/>
    <w:rsid w:val="00A67C77"/>
    <w:rsid w:val="00A7068E"/>
    <w:rsid w:val="00A718A6"/>
    <w:rsid w:val="00A83BFC"/>
    <w:rsid w:val="00A933AA"/>
    <w:rsid w:val="00AA590C"/>
    <w:rsid w:val="00AB5F66"/>
    <w:rsid w:val="00AB7AC2"/>
    <w:rsid w:val="00AD19D5"/>
    <w:rsid w:val="00AD6850"/>
    <w:rsid w:val="00B06E18"/>
    <w:rsid w:val="00B077B9"/>
    <w:rsid w:val="00B2170E"/>
    <w:rsid w:val="00B22CBF"/>
    <w:rsid w:val="00B243AC"/>
    <w:rsid w:val="00B24588"/>
    <w:rsid w:val="00B507AB"/>
    <w:rsid w:val="00B5754C"/>
    <w:rsid w:val="00B63EAD"/>
    <w:rsid w:val="00B65452"/>
    <w:rsid w:val="00B658E0"/>
    <w:rsid w:val="00B81328"/>
    <w:rsid w:val="00B9145A"/>
    <w:rsid w:val="00B97D5E"/>
    <w:rsid w:val="00BA51C7"/>
    <w:rsid w:val="00BB1965"/>
    <w:rsid w:val="00BD1374"/>
    <w:rsid w:val="00BE0E5D"/>
    <w:rsid w:val="00BE0E92"/>
    <w:rsid w:val="00BE1159"/>
    <w:rsid w:val="00BE223A"/>
    <w:rsid w:val="00BF668C"/>
    <w:rsid w:val="00C0633D"/>
    <w:rsid w:val="00C07B31"/>
    <w:rsid w:val="00C1241C"/>
    <w:rsid w:val="00C15795"/>
    <w:rsid w:val="00C16157"/>
    <w:rsid w:val="00C163DA"/>
    <w:rsid w:val="00C175A3"/>
    <w:rsid w:val="00C31CD5"/>
    <w:rsid w:val="00C35D80"/>
    <w:rsid w:val="00C40D98"/>
    <w:rsid w:val="00C559BD"/>
    <w:rsid w:val="00C716C3"/>
    <w:rsid w:val="00C820C0"/>
    <w:rsid w:val="00CA5385"/>
    <w:rsid w:val="00CA70D3"/>
    <w:rsid w:val="00CB4563"/>
    <w:rsid w:val="00CB7E68"/>
    <w:rsid w:val="00CD751B"/>
    <w:rsid w:val="00CE5B45"/>
    <w:rsid w:val="00CF0186"/>
    <w:rsid w:val="00CF3741"/>
    <w:rsid w:val="00CF413D"/>
    <w:rsid w:val="00CF4946"/>
    <w:rsid w:val="00D00268"/>
    <w:rsid w:val="00D011F2"/>
    <w:rsid w:val="00D20175"/>
    <w:rsid w:val="00D3297D"/>
    <w:rsid w:val="00D37279"/>
    <w:rsid w:val="00D41D53"/>
    <w:rsid w:val="00D54B98"/>
    <w:rsid w:val="00D76826"/>
    <w:rsid w:val="00D83732"/>
    <w:rsid w:val="00D84899"/>
    <w:rsid w:val="00D84DAE"/>
    <w:rsid w:val="00D85164"/>
    <w:rsid w:val="00DA3D68"/>
    <w:rsid w:val="00DA4157"/>
    <w:rsid w:val="00DC7243"/>
    <w:rsid w:val="00DD4772"/>
    <w:rsid w:val="00DE2481"/>
    <w:rsid w:val="00DF5057"/>
    <w:rsid w:val="00E177B3"/>
    <w:rsid w:val="00E20641"/>
    <w:rsid w:val="00E253C1"/>
    <w:rsid w:val="00E34BFA"/>
    <w:rsid w:val="00E43ECE"/>
    <w:rsid w:val="00E46776"/>
    <w:rsid w:val="00E565B5"/>
    <w:rsid w:val="00E67754"/>
    <w:rsid w:val="00E7334B"/>
    <w:rsid w:val="00E76BB8"/>
    <w:rsid w:val="00E80BDF"/>
    <w:rsid w:val="00E81550"/>
    <w:rsid w:val="00E92C63"/>
    <w:rsid w:val="00EA536C"/>
    <w:rsid w:val="00EA7A5C"/>
    <w:rsid w:val="00EB53C3"/>
    <w:rsid w:val="00ED10FC"/>
    <w:rsid w:val="00ED1C89"/>
    <w:rsid w:val="00EF583A"/>
    <w:rsid w:val="00EF7D70"/>
    <w:rsid w:val="00F03CB9"/>
    <w:rsid w:val="00F31D95"/>
    <w:rsid w:val="00F6254E"/>
    <w:rsid w:val="00F6480B"/>
    <w:rsid w:val="00F72BF6"/>
    <w:rsid w:val="00F75268"/>
    <w:rsid w:val="00F775D6"/>
    <w:rsid w:val="00F81142"/>
    <w:rsid w:val="00F87738"/>
    <w:rsid w:val="00F87A36"/>
    <w:rsid w:val="00F87E2F"/>
    <w:rsid w:val="00FB6E2A"/>
    <w:rsid w:val="00FC0207"/>
    <w:rsid w:val="00FC31B2"/>
    <w:rsid w:val="00FC6712"/>
    <w:rsid w:val="00FC6A36"/>
    <w:rsid w:val="00FD0388"/>
    <w:rsid w:val="00FD106E"/>
    <w:rsid w:val="00FD1524"/>
    <w:rsid w:val="00FD39EA"/>
    <w:rsid w:val="00FF1876"/>
    <w:rsid w:val="00FF5DAB"/>
    <w:rsid w:val="00FF7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B7191"/>
  <w15:docId w15:val="{545F2705-C14D-45EE-A6A6-8CBA1607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C16157"/>
    <w:rPr>
      <w:rFonts w:eastAsiaTheme="majorEastAsia" w:cstheme="majorBidi"/>
      <w:szCs w:val="20"/>
    </w:rPr>
  </w:style>
  <w:style w:type="paragraph" w:styleId="EnvelopeAddress">
    <w:name w:val="envelope address"/>
    <w:basedOn w:val="Normal"/>
    <w:uiPriority w:val="99"/>
    <w:semiHidden/>
    <w:unhideWhenUsed/>
    <w:rsid w:val="00C16157"/>
    <w:pPr>
      <w:framePr w:w="7920" w:h="1980" w:hRule="exact" w:hSpace="180" w:wrap="auto" w:hAnchor="page" w:xAlign="center" w:yAlign="bottom"/>
      <w:ind w:left="2880"/>
    </w:pPr>
    <w:rPr>
      <w:rFonts w:eastAsiaTheme="majorEastAsia" w:cstheme="majorBidi"/>
      <w:b/>
      <w:sz w:val="24"/>
      <w:szCs w:val="24"/>
    </w:rPr>
  </w:style>
  <w:style w:type="paragraph" w:styleId="BalloonText">
    <w:name w:val="Balloon Text"/>
    <w:basedOn w:val="Normal"/>
    <w:link w:val="BalloonTextChar"/>
    <w:uiPriority w:val="99"/>
    <w:semiHidden/>
    <w:unhideWhenUsed/>
    <w:rsid w:val="005A09BD"/>
    <w:rPr>
      <w:rFonts w:ascii="Tahoma" w:hAnsi="Tahoma" w:cs="Tahoma"/>
      <w:sz w:val="16"/>
      <w:szCs w:val="16"/>
    </w:rPr>
  </w:style>
  <w:style w:type="character" w:customStyle="1" w:styleId="BalloonTextChar">
    <w:name w:val="Balloon Text Char"/>
    <w:basedOn w:val="DefaultParagraphFont"/>
    <w:link w:val="BalloonText"/>
    <w:uiPriority w:val="99"/>
    <w:semiHidden/>
    <w:rsid w:val="005A09BD"/>
    <w:rPr>
      <w:rFonts w:ascii="Tahoma" w:hAnsi="Tahoma" w:cs="Tahoma"/>
      <w:sz w:val="16"/>
      <w:szCs w:val="16"/>
    </w:rPr>
  </w:style>
  <w:style w:type="paragraph" w:styleId="Header">
    <w:name w:val="header"/>
    <w:basedOn w:val="Normal"/>
    <w:link w:val="HeaderChar"/>
    <w:uiPriority w:val="99"/>
    <w:unhideWhenUsed/>
    <w:rsid w:val="00DD4772"/>
    <w:pPr>
      <w:tabs>
        <w:tab w:val="center" w:pos="4680"/>
        <w:tab w:val="right" w:pos="9360"/>
      </w:tabs>
    </w:pPr>
  </w:style>
  <w:style w:type="character" w:customStyle="1" w:styleId="HeaderChar">
    <w:name w:val="Header Char"/>
    <w:basedOn w:val="DefaultParagraphFont"/>
    <w:link w:val="Header"/>
    <w:uiPriority w:val="99"/>
    <w:rsid w:val="00DD4772"/>
  </w:style>
  <w:style w:type="paragraph" w:styleId="Footer">
    <w:name w:val="footer"/>
    <w:basedOn w:val="Normal"/>
    <w:link w:val="FooterChar"/>
    <w:uiPriority w:val="99"/>
    <w:unhideWhenUsed/>
    <w:rsid w:val="00DD4772"/>
    <w:pPr>
      <w:tabs>
        <w:tab w:val="center" w:pos="4680"/>
        <w:tab w:val="right" w:pos="9360"/>
      </w:tabs>
    </w:pPr>
  </w:style>
  <w:style w:type="character" w:customStyle="1" w:styleId="FooterChar">
    <w:name w:val="Footer Char"/>
    <w:basedOn w:val="DefaultParagraphFont"/>
    <w:link w:val="Footer"/>
    <w:uiPriority w:val="99"/>
    <w:rsid w:val="00DD4772"/>
  </w:style>
  <w:style w:type="paragraph" w:customStyle="1" w:styleId="Default">
    <w:name w:val="Default"/>
    <w:rsid w:val="004572E9"/>
    <w:pPr>
      <w:autoSpaceDE w:val="0"/>
      <w:autoSpaceDN w:val="0"/>
      <w:adjustRightInd w:val="0"/>
      <w:jc w:val="left"/>
    </w:pPr>
    <w:rPr>
      <w:rFonts w:ascii="Times New Roman" w:hAnsi="Times New Roman" w:cs="Times New Roman"/>
      <w:color w:val="000000"/>
      <w:sz w:val="24"/>
      <w:szCs w:val="24"/>
    </w:rPr>
  </w:style>
  <w:style w:type="paragraph" w:styleId="ListParagraph">
    <w:name w:val="List Paragraph"/>
    <w:basedOn w:val="Normal"/>
    <w:uiPriority w:val="34"/>
    <w:qFormat/>
    <w:rsid w:val="004572E9"/>
    <w:pPr>
      <w:ind w:left="720"/>
      <w:contextualSpacing/>
    </w:pPr>
  </w:style>
  <w:style w:type="paragraph" w:customStyle="1" w:styleId="Pa1">
    <w:name w:val="Pa1"/>
    <w:basedOn w:val="Default"/>
    <w:next w:val="Default"/>
    <w:uiPriority w:val="99"/>
    <w:rsid w:val="00DA4157"/>
    <w:pPr>
      <w:spacing w:line="181" w:lineRule="atLeast"/>
    </w:pPr>
    <w:rPr>
      <w:rFonts w:ascii="Arial" w:hAnsi="Arial" w:cs="Arial"/>
      <w:color w:val="auto"/>
    </w:rPr>
  </w:style>
  <w:style w:type="character" w:customStyle="1" w:styleId="A2">
    <w:name w:val="A2"/>
    <w:uiPriority w:val="99"/>
    <w:rsid w:val="00DA4157"/>
    <w:rPr>
      <w:color w:val="000000"/>
      <w:sz w:val="20"/>
      <w:szCs w:val="20"/>
    </w:rPr>
  </w:style>
  <w:style w:type="character" w:customStyle="1" w:styleId="A4">
    <w:name w:val="A4"/>
    <w:uiPriority w:val="99"/>
    <w:rsid w:val="00DA4157"/>
    <w:rPr>
      <w:color w:val="000000"/>
      <w:sz w:val="16"/>
      <w:szCs w:val="16"/>
    </w:rPr>
  </w:style>
  <w:style w:type="character" w:styleId="HTMLCite">
    <w:name w:val="HTML Cite"/>
    <w:basedOn w:val="DefaultParagraphFont"/>
    <w:uiPriority w:val="99"/>
    <w:semiHidden/>
    <w:unhideWhenUsed/>
    <w:rsid w:val="00C31CD5"/>
    <w:rPr>
      <w:i w:val="0"/>
      <w:iCs w:val="0"/>
      <w:color w:val="009933"/>
    </w:rPr>
  </w:style>
  <w:style w:type="table" w:styleId="TableGrid">
    <w:name w:val="Table Grid"/>
    <w:basedOn w:val="TableNormal"/>
    <w:uiPriority w:val="59"/>
    <w:rsid w:val="00E6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66CB"/>
    <w:pPr>
      <w:spacing w:before="100" w:beforeAutospacing="1" w:after="100" w:afterAutospacing="1"/>
      <w:jc w:val="left"/>
    </w:pPr>
    <w:rPr>
      <w:rFonts w:eastAsia="Times New Roman"/>
      <w:color w:val="000000"/>
      <w:sz w:val="23"/>
      <w:szCs w:val="23"/>
    </w:rPr>
  </w:style>
  <w:style w:type="paragraph" w:customStyle="1" w:styleId="Pa10">
    <w:name w:val="Pa10"/>
    <w:basedOn w:val="Default"/>
    <w:next w:val="Default"/>
    <w:uiPriority w:val="99"/>
    <w:rsid w:val="00CB7E68"/>
    <w:pPr>
      <w:spacing w:line="181" w:lineRule="atLeast"/>
    </w:pPr>
    <w:rPr>
      <w:rFonts w:ascii="Lucida Std" w:eastAsia="Calibri" w:hAnsi="Lucida Std" w:cs="Arial"/>
      <w:color w:val="auto"/>
    </w:rPr>
  </w:style>
  <w:style w:type="character" w:styleId="EndnoteReference">
    <w:name w:val="endnote reference"/>
    <w:basedOn w:val="DefaultParagraphFont"/>
    <w:uiPriority w:val="99"/>
    <w:semiHidden/>
    <w:unhideWhenUsed/>
    <w:rsid w:val="00CB7E68"/>
    <w:rPr>
      <w:vertAlign w:val="superscript"/>
    </w:rPr>
  </w:style>
  <w:style w:type="paragraph" w:styleId="FootnoteText">
    <w:name w:val="footnote text"/>
    <w:basedOn w:val="Normal"/>
    <w:link w:val="FootnoteTextChar"/>
    <w:uiPriority w:val="99"/>
    <w:semiHidden/>
    <w:unhideWhenUsed/>
    <w:rsid w:val="006A5999"/>
    <w:rPr>
      <w:sz w:val="20"/>
      <w:szCs w:val="20"/>
    </w:rPr>
  </w:style>
  <w:style w:type="character" w:customStyle="1" w:styleId="FootnoteTextChar">
    <w:name w:val="Footnote Text Char"/>
    <w:basedOn w:val="DefaultParagraphFont"/>
    <w:link w:val="FootnoteText"/>
    <w:uiPriority w:val="99"/>
    <w:semiHidden/>
    <w:rsid w:val="006A5999"/>
    <w:rPr>
      <w:sz w:val="20"/>
      <w:szCs w:val="20"/>
    </w:rPr>
  </w:style>
  <w:style w:type="paragraph" w:styleId="EndnoteText">
    <w:name w:val="endnote text"/>
    <w:basedOn w:val="Normal"/>
    <w:link w:val="EndnoteTextChar"/>
    <w:uiPriority w:val="99"/>
    <w:semiHidden/>
    <w:unhideWhenUsed/>
    <w:rsid w:val="006A5999"/>
    <w:rPr>
      <w:sz w:val="20"/>
      <w:szCs w:val="20"/>
    </w:rPr>
  </w:style>
  <w:style w:type="character" w:customStyle="1" w:styleId="EndnoteTextChar">
    <w:name w:val="Endnote Text Char"/>
    <w:basedOn w:val="DefaultParagraphFont"/>
    <w:link w:val="EndnoteText"/>
    <w:uiPriority w:val="99"/>
    <w:semiHidden/>
    <w:rsid w:val="006A5999"/>
    <w:rPr>
      <w:sz w:val="20"/>
      <w:szCs w:val="20"/>
    </w:rPr>
  </w:style>
  <w:style w:type="character" w:styleId="FootnoteReference">
    <w:name w:val="footnote reference"/>
    <w:basedOn w:val="DefaultParagraphFont"/>
    <w:uiPriority w:val="99"/>
    <w:semiHidden/>
    <w:unhideWhenUsed/>
    <w:rsid w:val="006A5999"/>
    <w:rPr>
      <w:vertAlign w:val="superscript"/>
    </w:rPr>
  </w:style>
  <w:style w:type="paragraph" w:customStyle="1" w:styleId="Pa5">
    <w:name w:val="Pa5"/>
    <w:basedOn w:val="Default"/>
    <w:next w:val="Default"/>
    <w:uiPriority w:val="99"/>
    <w:rsid w:val="006020B7"/>
    <w:pPr>
      <w:spacing w:line="241" w:lineRule="atLeast"/>
    </w:pPr>
    <w:rPr>
      <w:rFonts w:ascii="Arial" w:hAnsi="Arial" w:cs="Arial"/>
      <w:color w:val="auto"/>
    </w:rPr>
  </w:style>
  <w:style w:type="paragraph" w:customStyle="1" w:styleId="Pa3">
    <w:name w:val="Pa3"/>
    <w:basedOn w:val="Default"/>
    <w:next w:val="Default"/>
    <w:uiPriority w:val="99"/>
    <w:rsid w:val="006020B7"/>
    <w:pPr>
      <w:spacing w:line="221" w:lineRule="atLeast"/>
    </w:pPr>
    <w:rPr>
      <w:rFonts w:ascii="Arial" w:hAnsi="Arial" w:cs="Arial"/>
      <w:color w:val="auto"/>
    </w:rPr>
  </w:style>
  <w:style w:type="character" w:customStyle="1" w:styleId="A13">
    <w:name w:val="A13"/>
    <w:uiPriority w:val="99"/>
    <w:rsid w:val="006020B7"/>
    <w:rPr>
      <w:rFonts w:ascii="Times New Roman" w:hAnsi="Times New Roman" w:cs="Times New Roman"/>
      <w:color w:val="000000"/>
      <w:sz w:val="22"/>
      <w:szCs w:val="22"/>
      <w:u w:val="single"/>
    </w:rPr>
  </w:style>
  <w:style w:type="table" w:customStyle="1" w:styleId="LightList-Accent11">
    <w:name w:val="Light List - Accent 11"/>
    <w:basedOn w:val="TableNormal"/>
    <w:uiPriority w:val="61"/>
    <w:rsid w:val="0051699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10">
    <w:name w:val="A10"/>
    <w:uiPriority w:val="99"/>
    <w:rsid w:val="002F2541"/>
    <w:rPr>
      <w:color w:val="000000"/>
      <w:sz w:val="22"/>
      <w:szCs w:val="22"/>
      <w:u w:val="single"/>
    </w:rPr>
  </w:style>
  <w:style w:type="character" w:customStyle="1" w:styleId="apple-converted-space">
    <w:name w:val="apple-converted-space"/>
    <w:basedOn w:val="DefaultParagraphFont"/>
    <w:rsid w:val="00950341"/>
  </w:style>
  <w:style w:type="character" w:styleId="Hyperlink">
    <w:name w:val="Hyperlink"/>
    <w:basedOn w:val="DefaultParagraphFont"/>
    <w:uiPriority w:val="99"/>
    <w:unhideWhenUsed/>
    <w:rsid w:val="00FD39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16522">
      <w:bodyDiv w:val="1"/>
      <w:marLeft w:val="0"/>
      <w:marRight w:val="0"/>
      <w:marTop w:val="0"/>
      <w:marBottom w:val="0"/>
      <w:divBdr>
        <w:top w:val="none" w:sz="0" w:space="0" w:color="auto"/>
        <w:left w:val="none" w:sz="0" w:space="0" w:color="auto"/>
        <w:bottom w:val="none" w:sz="0" w:space="0" w:color="auto"/>
        <w:right w:val="none" w:sz="0" w:space="0" w:color="auto"/>
      </w:divBdr>
    </w:div>
    <w:div w:id="20284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_rels/footnotes.xml.rels><?xml version="1.0" encoding="UTF-8" standalone="yes"?>
<Relationships xmlns="http://schemas.openxmlformats.org/package/2006/relationships"><Relationship Id="rId1" Type="http://schemas.openxmlformats.org/officeDocument/2006/relationships/hyperlink" Target="http://www.astdd.org/basic-screening-survey-too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Sheet1!$B$1</c:f>
              <c:strCache>
                <c:ptCount val="1"/>
                <c:pt idx="0">
                  <c:v>Decay Experience</c:v>
                </c:pt>
              </c:strCache>
            </c:strRef>
          </c:tx>
          <c:spPr>
            <a:solidFill>
              <a:schemeClr val="accent1">
                <a:lumMod val="50000"/>
              </a:schemeClr>
            </a:solidFill>
            <a:ln>
              <a:solidFill>
                <a:schemeClr val="tx1"/>
              </a:solidFill>
            </a:ln>
          </c:spPr>
          <c:invertIfNegative val="0"/>
          <c:dPt>
            <c:idx val="2"/>
            <c:invertIfNegative val="0"/>
            <c:bubble3D val="0"/>
            <c:spPr>
              <a:solidFill>
                <a:schemeClr val="accent1"/>
              </a:solidFill>
              <a:ln>
                <a:solidFill>
                  <a:schemeClr val="tx1"/>
                </a:solidFill>
              </a:ln>
            </c:spPr>
            <c:extLst>
              <c:ext xmlns:c16="http://schemas.microsoft.com/office/drawing/2014/chart" uri="{C3380CC4-5D6E-409C-BE32-E72D297353CC}">
                <c16:uniqueId val="{00000001-3D7A-4198-9C9F-84EA6672AEE2}"/>
              </c:ext>
            </c:extLst>
          </c:dPt>
          <c:dPt>
            <c:idx val="3"/>
            <c:invertIfNegative val="0"/>
            <c:bubble3D val="0"/>
            <c:spPr>
              <a:solidFill>
                <a:schemeClr val="accent1"/>
              </a:solidFill>
              <a:ln>
                <a:solidFill>
                  <a:schemeClr val="tx1"/>
                </a:solidFill>
              </a:ln>
            </c:spPr>
            <c:extLst>
              <c:ext xmlns:c16="http://schemas.microsoft.com/office/drawing/2014/chart" uri="{C3380CC4-5D6E-409C-BE32-E72D297353CC}">
                <c16:uniqueId val="{00000003-3D7A-4198-9C9F-84EA6672AEE2}"/>
              </c:ext>
            </c:extLst>
          </c:dPt>
          <c:dPt>
            <c:idx val="4"/>
            <c:invertIfNegative val="0"/>
            <c:bubble3D val="0"/>
            <c:spPr>
              <a:solidFill>
                <a:schemeClr val="accent1"/>
              </a:solidFill>
              <a:ln>
                <a:solidFill>
                  <a:schemeClr val="tx1"/>
                </a:solidFill>
              </a:ln>
            </c:spPr>
            <c:extLst>
              <c:ext xmlns:c16="http://schemas.microsoft.com/office/drawing/2014/chart" uri="{C3380CC4-5D6E-409C-BE32-E72D297353CC}">
                <c16:uniqueId val="{00000005-3D7A-4198-9C9F-84EA6672AEE2}"/>
              </c:ext>
            </c:extLst>
          </c:dPt>
          <c:dLbls>
            <c:numFmt formatCode="0%" sourceLinked="0"/>
            <c:spPr>
              <a:noFill/>
              <a:ln>
                <a:noFill/>
              </a:ln>
              <a:effectLst/>
            </c:spPr>
            <c:txPr>
              <a:bodyPr/>
              <a:lstStyle/>
              <a:p>
                <a:pPr>
                  <a:defRPr sz="80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NE Head Start 3-5 Years
2015-2016</c:v>
                </c:pt>
                <c:pt idx="1">
                  <c:v>U.S. 2-5 Years
2011-2012</c:v>
                </c:pt>
                <c:pt idx="2">
                  <c:v>NE 3rd Grade
2015-2016</c:v>
                </c:pt>
                <c:pt idx="3">
                  <c:v>OPS 3rd Grade
2015-2016</c:v>
                </c:pt>
                <c:pt idx="4">
                  <c:v>U.S. 3rd Grade
2005-2010</c:v>
                </c:pt>
              </c:strCache>
            </c:strRef>
          </c:cat>
          <c:val>
            <c:numRef>
              <c:f>Sheet1!$B$2:$B$6</c:f>
              <c:numCache>
                <c:formatCode>General</c:formatCode>
                <c:ptCount val="5"/>
                <c:pt idx="0">
                  <c:v>0.46200000000000002</c:v>
                </c:pt>
                <c:pt idx="1">
                  <c:v>0.23</c:v>
                </c:pt>
                <c:pt idx="2">
                  <c:v>0.63900000000000068</c:v>
                </c:pt>
                <c:pt idx="3">
                  <c:v>0.68300000000000005</c:v>
                </c:pt>
                <c:pt idx="4">
                  <c:v>0.51900000000000002</c:v>
                </c:pt>
              </c:numCache>
            </c:numRef>
          </c:val>
          <c:extLst>
            <c:ext xmlns:c16="http://schemas.microsoft.com/office/drawing/2014/chart" uri="{C3380CC4-5D6E-409C-BE32-E72D297353CC}">
              <c16:uniqueId val="{00000006-3D7A-4198-9C9F-84EA6672AEE2}"/>
            </c:ext>
          </c:extLst>
        </c:ser>
        <c:dLbls>
          <c:showLegendKey val="0"/>
          <c:showVal val="0"/>
          <c:showCatName val="0"/>
          <c:showSerName val="0"/>
          <c:showPercent val="0"/>
          <c:showBubbleSize val="0"/>
        </c:dLbls>
        <c:gapWidth val="150"/>
        <c:axId val="298095368"/>
        <c:axId val="298093016"/>
      </c:barChart>
      <c:catAx>
        <c:axId val="298095368"/>
        <c:scaling>
          <c:orientation val="minMax"/>
        </c:scaling>
        <c:delete val="0"/>
        <c:axPos val="b"/>
        <c:title>
          <c:tx>
            <c:rich>
              <a:bodyPr/>
              <a:lstStyle/>
              <a:p>
                <a:pPr>
                  <a:defRPr sz="900">
                    <a:latin typeface="+mn-lt"/>
                  </a:defRPr>
                </a:pPr>
                <a:r>
                  <a:rPr lang="en-US" sz="900">
                    <a:latin typeface="+mn-lt"/>
                  </a:rPr>
                  <a:t>Population Group</a:t>
                </a:r>
              </a:p>
            </c:rich>
          </c:tx>
          <c:overlay val="0"/>
        </c:title>
        <c:numFmt formatCode="General" sourceLinked="0"/>
        <c:majorTickMark val="out"/>
        <c:minorTickMark val="none"/>
        <c:tickLblPos val="nextTo"/>
        <c:txPr>
          <a:bodyPr/>
          <a:lstStyle/>
          <a:p>
            <a:pPr>
              <a:defRPr sz="800">
                <a:latin typeface="+mn-lt"/>
              </a:defRPr>
            </a:pPr>
            <a:endParaRPr lang="en-US"/>
          </a:p>
        </c:txPr>
        <c:crossAx val="298093016"/>
        <c:crosses val="autoZero"/>
        <c:auto val="1"/>
        <c:lblAlgn val="ctr"/>
        <c:lblOffset val="100"/>
        <c:noMultiLvlLbl val="0"/>
      </c:catAx>
      <c:valAx>
        <c:axId val="298093016"/>
        <c:scaling>
          <c:orientation val="minMax"/>
          <c:max val="1"/>
        </c:scaling>
        <c:delete val="0"/>
        <c:axPos val="l"/>
        <c:title>
          <c:tx>
            <c:rich>
              <a:bodyPr rot="-5400000" vert="horz"/>
              <a:lstStyle/>
              <a:p>
                <a:pPr>
                  <a:defRPr sz="900">
                    <a:latin typeface="+mn-lt"/>
                  </a:defRPr>
                </a:pPr>
                <a:r>
                  <a:rPr lang="en-US" sz="900">
                    <a:latin typeface="+mn-lt"/>
                  </a:rPr>
                  <a:t>Percent of Children</a:t>
                </a:r>
              </a:p>
            </c:rich>
          </c:tx>
          <c:overlay val="0"/>
        </c:title>
        <c:numFmt formatCode="0%" sourceLinked="0"/>
        <c:majorTickMark val="out"/>
        <c:minorTickMark val="none"/>
        <c:tickLblPos val="nextTo"/>
        <c:txPr>
          <a:bodyPr/>
          <a:lstStyle/>
          <a:p>
            <a:pPr>
              <a:defRPr sz="900">
                <a:latin typeface="+mn-lt"/>
              </a:defRPr>
            </a:pPr>
            <a:endParaRPr lang="en-US"/>
          </a:p>
        </c:txPr>
        <c:crossAx val="298095368"/>
        <c:crosses val="autoZero"/>
        <c:crossBetween val="between"/>
      </c:valAx>
    </c:plotArea>
    <c:plotVisOnly val="1"/>
    <c:dispBlanksAs val="gap"/>
    <c:showDLblsOverMax val="0"/>
  </c:chart>
  <c:spPr>
    <a:noFill/>
    <a:ln w="6350">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Sheet1!$B$1</c:f>
              <c:strCache>
                <c:ptCount val="1"/>
                <c:pt idx="0">
                  <c:v>Untreated Decay</c:v>
                </c:pt>
              </c:strCache>
            </c:strRef>
          </c:tx>
          <c:spPr>
            <a:solidFill>
              <a:schemeClr val="tx2"/>
            </a:solidFill>
            <a:ln>
              <a:solidFill>
                <a:schemeClr val="tx1"/>
              </a:solidFill>
            </a:ln>
          </c:spPr>
          <c:invertIfNegative val="0"/>
          <c:dPt>
            <c:idx val="3"/>
            <c:invertIfNegative val="0"/>
            <c:bubble3D val="0"/>
            <c:spPr>
              <a:solidFill>
                <a:schemeClr val="accent1"/>
              </a:solidFill>
              <a:ln>
                <a:solidFill>
                  <a:schemeClr val="tx1"/>
                </a:solidFill>
              </a:ln>
            </c:spPr>
            <c:extLst>
              <c:ext xmlns:c16="http://schemas.microsoft.com/office/drawing/2014/chart" uri="{C3380CC4-5D6E-409C-BE32-E72D297353CC}">
                <c16:uniqueId val="{00000001-E330-4AD6-8648-26798AE9CB9C}"/>
              </c:ext>
            </c:extLst>
          </c:dPt>
          <c:dPt>
            <c:idx val="4"/>
            <c:invertIfNegative val="0"/>
            <c:bubble3D val="0"/>
            <c:spPr>
              <a:solidFill>
                <a:schemeClr val="accent1"/>
              </a:solidFill>
              <a:ln>
                <a:solidFill>
                  <a:schemeClr val="tx1"/>
                </a:solidFill>
              </a:ln>
            </c:spPr>
            <c:extLst>
              <c:ext xmlns:c16="http://schemas.microsoft.com/office/drawing/2014/chart" uri="{C3380CC4-5D6E-409C-BE32-E72D297353CC}">
                <c16:uniqueId val="{00000003-E330-4AD6-8648-26798AE9CB9C}"/>
              </c:ext>
            </c:extLst>
          </c:dPt>
          <c:dPt>
            <c:idx val="5"/>
            <c:invertIfNegative val="0"/>
            <c:bubble3D val="0"/>
            <c:spPr>
              <a:solidFill>
                <a:schemeClr val="accent1"/>
              </a:solidFill>
              <a:ln>
                <a:solidFill>
                  <a:schemeClr val="tx1"/>
                </a:solidFill>
              </a:ln>
            </c:spPr>
            <c:extLst>
              <c:ext xmlns:c16="http://schemas.microsoft.com/office/drawing/2014/chart" uri="{C3380CC4-5D6E-409C-BE32-E72D297353CC}">
                <c16:uniqueId val="{00000005-E330-4AD6-8648-26798AE9CB9C}"/>
              </c:ext>
            </c:extLst>
          </c:dPt>
          <c:dLbls>
            <c:numFmt formatCode="0%" sourceLinked="0"/>
            <c:spPr>
              <a:noFill/>
              <a:ln>
                <a:noFill/>
              </a:ln>
              <a:effectLst/>
            </c:spPr>
            <c:txPr>
              <a:bodyPr/>
              <a:lstStyle/>
              <a:p>
                <a:pPr>
                  <a:defRPr sz="80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NE Head Start
3-5 Years
2015-2016</c:v>
                </c:pt>
                <c:pt idx="1">
                  <c:v>U.S. 3-5 Years
Below 100% FPL
2009-2010</c:v>
                </c:pt>
                <c:pt idx="2">
                  <c:v>U.S. 3-5 Years
Above 100%  FPL
2009-2010</c:v>
                </c:pt>
                <c:pt idx="3">
                  <c:v>NE 3rd Grade
2015-2016</c:v>
                </c:pt>
                <c:pt idx="4">
                  <c:v>OPS 3rd Grade
2015-2016</c:v>
                </c:pt>
                <c:pt idx="5">
                  <c:v>U.S. 3rd Grade
2005-2010</c:v>
                </c:pt>
              </c:strCache>
            </c:strRef>
          </c:cat>
          <c:val>
            <c:numRef>
              <c:f>Sheet1!$B$2:$B$7</c:f>
              <c:numCache>
                <c:formatCode>General</c:formatCode>
                <c:ptCount val="6"/>
                <c:pt idx="0">
                  <c:v>0.29500000000000026</c:v>
                </c:pt>
                <c:pt idx="1">
                  <c:v>0.25</c:v>
                </c:pt>
                <c:pt idx="2">
                  <c:v>0.11</c:v>
                </c:pt>
                <c:pt idx="3">
                  <c:v>0.32000000000000034</c:v>
                </c:pt>
                <c:pt idx="4">
                  <c:v>0.21500000000000014</c:v>
                </c:pt>
                <c:pt idx="5">
                  <c:v>0.23</c:v>
                </c:pt>
              </c:numCache>
            </c:numRef>
          </c:val>
          <c:extLst>
            <c:ext xmlns:c16="http://schemas.microsoft.com/office/drawing/2014/chart" uri="{C3380CC4-5D6E-409C-BE32-E72D297353CC}">
              <c16:uniqueId val="{00000006-E330-4AD6-8648-26798AE9CB9C}"/>
            </c:ext>
          </c:extLst>
        </c:ser>
        <c:dLbls>
          <c:showLegendKey val="0"/>
          <c:showVal val="0"/>
          <c:showCatName val="0"/>
          <c:showSerName val="0"/>
          <c:showPercent val="0"/>
          <c:showBubbleSize val="0"/>
        </c:dLbls>
        <c:gapWidth val="150"/>
        <c:axId val="298096152"/>
        <c:axId val="363603088"/>
      </c:barChart>
      <c:catAx>
        <c:axId val="298096152"/>
        <c:scaling>
          <c:orientation val="minMax"/>
        </c:scaling>
        <c:delete val="0"/>
        <c:axPos val="b"/>
        <c:title>
          <c:tx>
            <c:rich>
              <a:bodyPr/>
              <a:lstStyle/>
              <a:p>
                <a:pPr>
                  <a:defRPr sz="900">
                    <a:latin typeface="+mn-lt"/>
                  </a:defRPr>
                </a:pPr>
                <a:r>
                  <a:rPr lang="en-US" sz="900">
                    <a:latin typeface="+mn-lt"/>
                  </a:rPr>
                  <a:t>Population Group</a:t>
                </a:r>
              </a:p>
            </c:rich>
          </c:tx>
          <c:overlay val="0"/>
        </c:title>
        <c:numFmt formatCode="General" sourceLinked="0"/>
        <c:majorTickMark val="out"/>
        <c:minorTickMark val="none"/>
        <c:tickLblPos val="nextTo"/>
        <c:txPr>
          <a:bodyPr/>
          <a:lstStyle/>
          <a:p>
            <a:pPr>
              <a:defRPr sz="800">
                <a:latin typeface="+mn-lt"/>
              </a:defRPr>
            </a:pPr>
            <a:endParaRPr lang="en-US"/>
          </a:p>
        </c:txPr>
        <c:crossAx val="363603088"/>
        <c:crosses val="autoZero"/>
        <c:auto val="1"/>
        <c:lblAlgn val="ctr"/>
        <c:lblOffset val="100"/>
        <c:noMultiLvlLbl val="0"/>
      </c:catAx>
      <c:valAx>
        <c:axId val="363603088"/>
        <c:scaling>
          <c:orientation val="minMax"/>
          <c:max val="0.5"/>
        </c:scaling>
        <c:delete val="0"/>
        <c:axPos val="l"/>
        <c:title>
          <c:tx>
            <c:rich>
              <a:bodyPr rot="-5400000" vert="horz"/>
              <a:lstStyle/>
              <a:p>
                <a:pPr>
                  <a:defRPr sz="900">
                    <a:latin typeface="+mn-lt"/>
                  </a:defRPr>
                </a:pPr>
                <a:r>
                  <a:rPr lang="en-US" sz="900">
                    <a:latin typeface="+mn-lt"/>
                  </a:rPr>
                  <a:t>Percent of Children</a:t>
                </a:r>
              </a:p>
            </c:rich>
          </c:tx>
          <c:overlay val="0"/>
        </c:title>
        <c:numFmt formatCode="0%" sourceLinked="0"/>
        <c:majorTickMark val="out"/>
        <c:minorTickMark val="none"/>
        <c:tickLblPos val="nextTo"/>
        <c:txPr>
          <a:bodyPr/>
          <a:lstStyle/>
          <a:p>
            <a:pPr>
              <a:defRPr sz="900">
                <a:latin typeface="+mn-lt"/>
              </a:defRPr>
            </a:pPr>
            <a:endParaRPr lang="en-US"/>
          </a:p>
        </c:txPr>
        <c:crossAx val="298096152"/>
        <c:crosses val="autoZero"/>
        <c:crossBetween val="between"/>
      </c:valAx>
    </c:plotArea>
    <c:plotVisOnly val="1"/>
    <c:dispBlanksAs val="gap"/>
    <c:showDLblsOverMax val="0"/>
  </c:chart>
  <c:spPr>
    <a:noFill/>
    <a:ln w="6350">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stacked"/>
        <c:varyColors val="0"/>
        <c:ser>
          <c:idx val="0"/>
          <c:order val="0"/>
          <c:tx>
            <c:strRef>
              <c:f>Sheet1!$B$1</c:f>
              <c:strCache>
                <c:ptCount val="1"/>
                <c:pt idx="0">
                  <c:v>Dental Sealants</c:v>
                </c:pt>
              </c:strCache>
            </c:strRef>
          </c:tx>
          <c:spPr>
            <a:solidFill>
              <a:schemeClr val="accent1">
                <a:lumMod val="60000"/>
                <a:lumOff val="40000"/>
              </a:schemeClr>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Nebraska 3rd Grade
2015-2016</c:v>
                </c:pt>
                <c:pt idx="1">
                  <c:v>OPS 3rd Grade
2015-2016</c:v>
                </c:pt>
                <c:pt idx="2">
                  <c:v>U.S. 3rd Grade
2005-2010</c:v>
                </c:pt>
              </c:strCache>
            </c:strRef>
          </c:cat>
          <c:val>
            <c:numRef>
              <c:f>Sheet1!$B$2:$B$4</c:f>
              <c:numCache>
                <c:formatCode>General</c:formatCode>
                <c:ptCount val="3"/>
                <c:pt idx="0">
                  <c:v>0.56100000000000005</c:v>
                </c:pt>
                <c:pt idx="1">
                  <c:v>0.62000000000000055</c:v>
                </c:pt>
                <c:pt idx="2">
                  <c:v>0.32400000000000034</c:v>
                </c:pt>
              </c:numCache>
            </c:numRef>
          </c:val>
          <c:extLst>
            <c:ext xmlns:c16="http://schemas.microsoft.com/office/drawing/2014/chart" uri="{C3380CC4-5D6E-409C-BE32-E72D297353CC}">
              <c16:uniqueId val="{00000000-E472-4470-99A0-362C2D61A1D1}"/>
            </c:ext>
          </c:extLst>
        </c:ser>
        <c:dLbls>
          <c:showLegendKey val="0"/>
          <c:showVal val="0"/>
          <c:showCatName val="0"/>
          <c:showSerName val="0"/>
          <c:showPercent val="0"/>
          <c:showBubbleSize val="0"/>
        </c:dLbls>
        <c:gapWidth val="150"/>
        <c:overlap val="100"/>
        <c:axId val="363603872"/>
        <c:axId val="363604264"/>
      </c:barChart>
      <c:catAx>
        <c:axId val="363603872"/>
        <c:scaling>
          <c:orientation val="minMax"/>
        </c:scaling>
        <c:delete val="0"/>
        <c:axPos val="b"/>
        <c:title>
          <c:tx>
            <c:rich>
              <a:bodyPr/>
              <a:lstStyle/>
              <a:p>
                <a:pPr>
                  <a:defRPr sz="900">
                    <a:latin typeface="+mn-lt"/>
                  </a:defRPr>
                </a:pPr>
                <a:r>
                  <a:rPr lang="en-US" sz="900">
                    <a:latin typeface="+mn-lt"/>
                  </a:rPr>
                  <a:t>Population Group</a:t>
                </a:r>
              </a:p>
            </c:rich>
          </c:tx>
          <c:overlay val="0"/>
        </c:title>
        <c:numFmt formatCode="General" sourceLinked="0"/>
        <c:majorTickMark val="out"/>
        <c:minorTickMark val="none"/>
        <c:tickLblPos val="nextTo"/>
        <c:txPr>
          <a:bodyPr/>
          <a:lstStyle/>
          <a:p>
            <a:pPr>
              <a:defRPr sz="900">
                <a:latin typeface="+mn-lt"/>
              </a:defRPr>
            </a:pPr>
            <a:endParaRPr lang="en-US"/>
          </a:p>
        </c:txPr>
        <c:crossAx val="363604264"/>
        <c:crosses val="autoZero"/>
        <c:auto val="1"/>
        <c:lblAlgn val="ctr"/>
        <c:lblOffset val="100"/>
        <c:noMultiLvlLbl val="0"/>
      </c:catAx>
      <c:valAx>
        <c:axId val="363604264"/>
        <c:scaling>
          <c:orientation val="minMax"/>
          <c:max val="1"/>
          <c:min val="0"/>
        </c:scaling>
        <c:delete val="0"/>
        <c:axPos val="l"/>
        <c:title>
          <c:tx>
            <c:rich>
              <a:bodyPr rot="-5400000" vert="horz"/>
              <a:lstStyle/>
              <a:p>
                <a:pPr>
                  <a:defRPr sz="900">
                    <a:latin typeface="+mn-lt"/>
                  </a:defRPr>
                </a:pPr>
                <a:r>
                  <a:rPr lang="en-US" sz="900">
                    <a:latin typeface="+mn-lt"/>
                  </a:rPr>
                  <a:t>Percent of Children</a:t>
                </a:r>
              </a:p>
            </c:rich>
          </c:tx>
          <c:overlay val="0"/>
        </c:title>
        <c:numFmt formatCode="0%" sourceLinked="0"/>
        <c:majorTickMark val="out"/>
        <c:minorTickMark val="none"/>
        <c:tickLblPos val="nextTo"/>
        <c:txPr>
          <a:bodyPr/>
          <a:lstStyle/>
          <a:p>
            <a:pPr>
              <a:defRPr sz="900">
                <a:latin typeface="+mn-lt"/>
              </a:defRPr>
            </a:pPr>
            <a:endParaRPr lang="en-US"/>
          </a:p>
        </c:txPr>
        <c:crossAx val="363603872"/>
        <c:crosses val="autoZero"/>
        <c:crossBetween val="between"/>
      </c:valAx>
      <c:spPr>
        <a:noFill/>
        <a:ln w="25400">
          <a:noFill/>
        </a:ln>
      </c:spPr>
    </c:plotArea>
    <c:plotVisOnly val="1"/>
    <c:dispBlanksAs val="gap"/>
    <c:showDLblsOverMax val="0"/>
  </c:chart>
  <c:spPr>
    <a:ln w="6350">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tx>
            <c:strRef>
              <c:f>Sheet1!$B$1</c:f>
              <c:strCache>
                <c:ptCount val="1"/>
                <c:pt idx="0">
                  <c:v>Series 1</c:v>
                </c:pt>
              </c:strCache>
            </c:strRef>
          </c:tx>
          <c:invertIfNegative val="0"/>
          <c:dPt>
            <c:idx val="0"/>
            <c:invertIfNegative val="0"/>
            <c:bubble3D val="0"/>
            <c:spPr>
              <a:solidFill>
                <a:schemeClr val="accent6"/>
              </a:solidFill>
            </c:spPr>
            <c:extLst>
              <c:ext xmlns:c16="http://schemas.microsoft.com/office/drawing/2014/chart" uri="{C3380CC4-5D6E-409C-BE32-E72D297353CC}">
                <c16:uniqueId val="{00000001-B7EE-4AC6-8D89-1F41F70438C0}"/>
              </c:ext>
            </c:extLst>
          </c:dPt>
          <c:dPt>
            <c:idx val="1"/>
            <c:invertIfNegative val="0"/>
            <c:bubble3D val="0"/>
            <c:spPr>
              <a:solidFill>
                <a:schemeClr val="accent6"/>
              </a:solidFill>
            </c:spPr>
            <c:extLst>
              <c:ext xmlns:c16="http://schemas.microsoft.com/office/drawing/2014/chart" uri="{C3380CC4-5D6E-409C-BE32-E72D297353CC}">
                <c16:uniqueId val="{00000003-B7EE-4AC6-8D89-1F41F70438C0}"/>
              </c:ext>
            </c:extLst>
          </c:dPt>
          <c:dPt>
            <c:idx val="2"/>
            <c:invertIfNegative val="0"/>
            <c:bubble3D val="0"/>
            <c:spPr>
              <a:solidFill>
                <a:schemeClr val="accent6"/>
              </a:solidFill>
            </c:spPr>
            <c:extLst>
              <c:ext xmlns:c16="http://schemas.microsoft.com/office/drawing/2014/chart" uri="{C3380CC4-5D6E-409C-BE32-E72D297353CC}">
                <c16:uniqueId val="{00000005-B7EE-4AC6-8D89-1F41F70438C0}"/>
              </c:ext>
            </c:extLst>
          </c:dPt>
          <c:dPt>
            <c:idx val="3"/>
            <c:invertIfNegative val="0"/>
            <c:bubble3D val="0"/>
            <c:spPr>
              <a:solidFill>
                <a:schemeClr val="accent6"/>
              </a:solidFill>
            </c:spPr>
            <c:extLst>
              <c:ext xmlns:c16="http://schemas.microsoft.com/office/drawing/2014/chart" uri="{C3380CC4-5D6E-409C-BE32-E72D297353CC}">
                <c16:uniqueId val="{00000007-B7EE-4AC6-8D89-1F41F70438C0}"/>
              </c:ext>
            </c:extLst>
          </c:dPt>
          <c:dPt>
            <c:idx val="4"/>
            <c:invertIfNegative val="0"/>
            <c:bubble3D val="0"/>
            <c:spPr>
              <a:solidFill>
                <a:schemeClr val="accent3"/>
              </a:solidFill>
            </c:spPr>
            <c:extLst>
              <c:ext xmlns:c16="http://schemas.microsoft.com/office/drawing/2014/chart" uri="{C3380CC4-5D6E-409C-BE32-E72D297353CC}">
                <c16:uniqueId val="{00000009-B7EE-4AC6-8D89-1F41F70438C0}"/>
              </c:ext>
            </c:extLst>
          </c:dPt>
          <c:dPt>
            <c:idx val="5"/>
            <c:invertIfNegative val="0"/>
            <c:bubble3D val="0"/>
            <c:spPr>
              <a:solidFill>
                <a:schemeClr val="accent3"/>
              </a:solidFill>
            </c:spPr>
            <c:extLst>
              <c:ext xmlns:c16="http://schemas.microsoft.com/office/drawing/2014/chart" uri="{C3380CC4-5D6E-409C-BE32-E72D297353CC}">
                <c16:uniqueId val="{0000000B-B7EE-4AC6-8D89-1F41F70438C0}"/>
              </c:ext>
            </c:extLst>
          </c:dPt>
          <c:dPt>
            <c:idx val="6"/>
            <c:invertIfNegative val="0"/>
            <c:bubble3D val="0"/>
            <c:spPr>
              <a:solidFill>
                <a:schemeClr val="accent1"/>
              </a:solidFill>
            </c:spPr>
            <c:extLst>
              <c:ext xmlns:c16="http://schemas.microsoft.com/office/drawing/2014/chart" uri="{C3380CC4-5D6E-409C-BE32-E72D297353CC}">
                <c16:uniqueId val="{0000000D-B7EE-4AC6-8D89-1F41F70438C0}"/>
              </c:ext>
            </c:extLst>
          </c:dPt>
          <c:dPt>
            <c:idx val="7"/>
            <c:invertIfNegative val="0"/>
            <c:bubble3D val="0"/>
            <c:spPr>
              <a:solidFill>
                <a:schemeClr val="accent1"/>
              </a:solidFill>
            </c:spPr>
            <c:extLst>
              <c:ext xmlns:c16="http://schemas.microsoft.com/office/drawing/2014/chart" uri="{C3380CC4-5D6E-409C-BE32-E72D297353CC}">
                <c16:uniqueId val="{0000000F-B7EE-4AC6-8D89-1F41F70438C0}"/>
              </c:ext>
            </c:extLst>
          </c:dPt>
          <c:dPt>
            <c:idx val="8"/>
            <c:invertIfNegative val="0"/>
            <c:bubble3D val="0"/>
            <c:spPr>
              <a:solidFill>
                <a:schemeClr val="accent3"/>
              </a:solidFill>
            </c:spPr>
            <c:extLst>
              <c:ext xmlns:c16="http://schemas.microsoft.com/office/drawing/2014/chart" uri="{C3380CC4-5D6E-409C-BE32-E72D297353CC}">
                <c16:uniqueId val="{00000011-B7EE-4AC6-8D89-1F41F70438C0}"/>
              </c:ext>
            </c:extLst>
          </c:dPt>
          <c:dPt>
            <c:idx val="9"/>
            <c:invertIfNegative val="0"/>
            <c:bubble3D val="0"/>
            <c:spPr>
              <a:solidFill>
                <a:schemeClr val="accent1">
                  <a:lumMod val="60000"/>
                  <a:lumOff val="40000"/>
                </a:schemeClr>
              </a:solidFill>
            </c:spPr>
            <c:extLst>
              <c:ext xmlns:c16="http://schemas.microsoft.com/office/drawing/2014/chart" uri="{C3380CC4-5D6E-409C-BE32-E72D297353CC}">
                <c16:uniqueId val="{00000013-B7EE-4AC6-8D89-1F41F70438C0}"/>
              </c:ext>
            </c:extLst>
          </c:dPt>
          <c:dPt>
            <c:idx val="10"/>
            <c:invertIfNegative val="0"/>
            <c:bubble3D val="0"/>
            <c:spPr>
              <a:solidFill>
                <a:schemeClr val="accent6"/>
              </a:solidFill>
            </c:spPr>
            <c:extLst>
              <c:ext xmlns:c16="http://schemas.microsoft.com/office/drawing/2014/chart" uri="{C3380CC4-5D6E-409C-BE32-E72D297353CC}">
                <c16:uniqueId val="{00000015-B7EE-4AC6-8D89-1F41F70438C0}"/>
              </c:ext>
            </c:extLst>
          </c:dPt>
          <c:dPt>
            <c:idx val="11"/>
            <c:invertIfNegative val="0"/>
            <c:bubble3D val="0"/>
            <c:spPr>
              <a:solidFill>
                <a:schemeClr val="accent6"/>
              </a:solidFill>
            </c:spPr>
            <c:extLst>
              <c:ext xmlns:c16="http://schemas.microsoft.com/office/drawing/2014/chart" uri="{C3380CC4-5D6E-409C-BE32-E72D297353CC}">
                <c16:uniqueId val="{00000017-B7EE-4AC6-8D89-1F41F70438C0}"/>
              </c:ext>
            </c:extLst>
          </c:dPt>
          <c:dPt>
            <c:idx val="12"/>
            <c:invertIfNegative val="0"/>
            <c:bubble3D val="0"/>
            <c:spPr>
              <a:solidFill>
                <a:schemeClr val="accent6"/>
              </a:solidFill>
            </c:spPr>
            <c:extLst>
              <c:ext xmlns:c16="http://schemas.microsoft.com/office/drawing/2014/chart" uri="{C3380CC4-5D6E-409C-BE32-E72D297353CC}">
                <c16:uniqueId val="{00000019-B7EE-4AC6-8D89-1F41F70438C0}"/>
              </c:ext>
            </c:extLst>
          </c:dPt>
          <c:dPt>
            <c:idx val="13"/>
            <c:invertIfNegative val="0"/>
            <c:bubble3D val="0"/>
            <c:spPr>
              <a:solidFill>
                <a:schemeClr val="accent6"/>
              </a:solidFill>
            </c:spPr>
            <c:extLst>
              <c:ext xmlns:c16="http://schemas.microsoft.com/office/drawing/2014/chart" uri="{C3380CC4-5D6E-409C-BE32-E72D297353CC}">
                <c16:uniqueId val="{0000001B-B7EE-4AC6-8D89-1F41F70438C0}"/>
              </c:ext>
            </c:extLst>
          </c:dPt>
          <c:dPt>
            <c:idx val="14"/>
            <c:invertIfNegative val="0"/>
            <c:bubble3D val="0"/>
            <c:spPr>
              <a:solidFill>
                <a:schemeClr val="accent3"/>
              </a:solidFill>
            </c:spPr>
            <c:extLst>
              <c:ext xmlns:c16="http://schemas.microsoft.com/office/drawing/2014/chart" uri="{C3380CC4-5D6E-409C-BE32-E72D297353CC}">
                <c16:uniqueId val="{0000001D-B7EE-4AC6-8D89-1F41F70438C0}"/>
              </c:ext>
            </c:extLst>
          </c:dPt>
          <c:dPt>
            <c:idx val="15"/>
            <c:invertIfNegative val="0"/>
            <c:bubble3D val="0"/>
            <c:spPr>
              <a:solidFill>
                <a:schemeClr val="accent3"/>
              </a:solidFill>
            </c:spPr>
            <c:extLst>
              <c:ext xmlns:c16="http://schemas.microsoft.com/office/drawing/2014/chart" uri="{C3380CC4-5D6E-409C-BE32-E72D297353CC}">
                <c16:uniqueId val="{0000001F-B7EE-4AC6-8D89-1F41F70438C0}"/>
              </c:ext>
            </c:extLst>
          </c:dPt>
          <c:dPt>
            <c:idx val="16"/>
            <c:invertIfNegative val="0"/>
            <c:bubble3D val="0"/>
            <c:spPr>
              <a:solidFill>
                <a:schemeClr val="accent1"/>
              </a:solidFill>
              <a:ln>
                <a:solidFill>
                  <a:schemeClr val="accent1"/>
                </a:solidFill>
              </a:ln>
            </c:spPr>
            <c:extLst>
              <c:ext xmlns:c16="http://schemas.microsoft.com/office/drawing/2014/chart" uri="{C3380CC4-5D6E-409C-BE32-E72D297353CC}">
                <c16:uniqueId val="{00000021-B7EE-4AC6-8D89-1F41F70438C0}"/>
              </c:ext>
            </c:extLst>
          </c:dPt>
          <c:dPt>
            <c:idx val="17"/>
            <c:invertIfNegative val="0"/>
            <c:bubble3D val="0"/>
            <c:spPr>
              <a:solidFill>
                <a:schemeClr val="accent1"/>
              </a:solidFill>
            </c:spPr>
            <c:extLst>
              <c:ext xmlns:c16="http://schemas.microsoft.com/office/drawing/2014/chart" uri="{C3380CC4-5D6E-409C-BE32-E72D297353CC}">
                <c16:uniqueId val="{00000023-B7EE-4AC6-8D89-1F41F70438C0}"/>
              </c:ext>
            </c:extLst>
          </c:dPt>
          <c:dPt>
            <c:idx val="18"/>
            <c:invertIfNegative val="0"/>
            <c:bubble3D val="0"/>
            <c:spPr>
              <a:solidFill>
                <a:schemeClr val="accent1">
                  <a:lumMod val="60000"/>
                  <a:lumOff val="40000"/>
                </a:schemeClr>
              </a:solidFill>
            </c:spPr>
            <c:extLst>
              <c:ext xmlns:c16="http://schemas.microsoft.com/office/drawing/2014/chart" uri="{C3380CC4-5D6E-409C-BE32-E72D297353CC}">
                <c16:uniqueId val="{00000025-B7EE-4AC6-8D89-1F41F70438C0}"/>
              </c:ext>
            </c:extLst>
          </c:dPt>
          <c:dPt>
            <c:idx val="19"/>
            <c:invertIfNegative val="0"/>
            <c:bubble3D val="0"/>
            <c:spPr>
              <a:solidFill>
                <a:schemeClr val="accent1">
                  <a:lumMod val="60000"/>
                  <a:lumOff val="40000"/>
                </a:schemeClr>
              </a:solidFill>
            </c:spPr>
            <c:extLst>
              <c:ext xmlns:c16="http://schemas.microsoft.com/office/drawing/2014/chart" uri="{C3380CC4-5D6E-409C-BE32-E72D297353CC}">
                <c16:uniqueId val="{00000027-B7EE-4AC6-8D89-1F41F70438C0}"/>
              </c:ext>
            </c:extLst>
          </c:dPt>
          <c:dPt>
            <c:idx val="20"/>
            <c:invertIfNegative val="0"/>
            <c:bubble3D val="0"/>
            <c:spPr>
              <a:solidFill>
                <a:schemeClr val="accent6"/>
              </a:solidFill>
            </c:spPr>
            <c:extLst>
              <c:ext xmlns:c16="http://schemas.microsoft.com/office/drawing/2014/chart" uri="{C3380CC4-5D6E-409C-BE32-E72D297353CC}">
                <c16:uniqueId val="{00000029-B7EE-4AC6-8D89-1F41F70438C0}"/>
              </c:ext>
            </c:extLst>
          </c:dPt>
          <c:dPt>
            <c:idx val="21"/>
            <c:invertIfNegative val="0"/>
            <c:bubble3D val="0"/>
            <c:spPr>
              <a:solidFill>
                <a:schemeClr val="accent6"/>
              </a:solidFill>
            </c:spPr>
            <c:extLst>
              <c:ext xmlns:c16="http://schemas.microsoft.com/office/drawing/2014/chart" uri="{C3380CC4-5D6E-409C-BE32-E72D297353CC}">
                <c16:uniqueId val="{0000002B-B7EE-4AC6-8D89-1F41F70438C0}"/>
              </c:ext>
            </c:extLst>
          </c:dPt>
          <c:dPt>
            <c:idx val="22"/>
            <c:invertIfNegative val="0"/>
            <c:bubble3D val="0"/>
            <c:spPr>
              <a:solidFill>
                <a:schemeClr val="accent6"/>
              </a:solidFill>
            </c:spPr>
            <c:extLst>
              <c:ext xmlns:c16="http://schemas.microsoft.com/office/drawing/2014/chart" uri="{C3380CC4-5D6E-409C-BE32-E72D297353CC}">
                <c16:uniqueId val="{0000002D-B7EE-4AC6-8D89-1F41F70438C0}"/>
              </c:ext>
            </c:extLst>
          </c:dPt>
          <c:dPt>
            <c:idx val="23"/>
            <c:invertIfNegative val="0"/>
            <c:bubble3D val="0"/>
            <c:spPr>
              <a:solidFill>
                <a:schemeClr val="accent6"/>
              </a:solidFill>
            </c:spPr>
            <c:extLst>
              <c:ext xmlns:c16="http://schemas.microsoft.com/office/drawing/2014/chart" uri="{C3380CC4-5D6E-409C-BE32-E72D297353CC}">
                <c16:uniqueId val="{0000002F-B7EE-4AC6-8D89-1F41F70438C0}"/>
              </c:ext>
            </c:extLst>
          </c:dPt>
          <c:dPt>
            <c:idx val="24"/>
            <c:invertIfNegative val="0"/>
            <c:bubble3D val="0"/>
            <c:spPr>
              <a:solidFill>
                <a:schemeClr val="accent3"/>
              </a:solidFill>
            </c:spPr>
            <c:extLst>
              <c:ext xmlns:c16="http://schemas.microsoft.com/office/drawing/2014/chart" uri="{C3380CC4-5D6E-409C-BE32-E72D297353CC}">
                <c16:uniqueId val="{00000031-B7EE-4AC6-8D89-1F41F70438C0}"/>
              </c:ext>
            </c:extLst>
          </c:dPt>
          <c:dPt>
            <c:idx val="25"/>
            <c:invertIfNegative val="0"/>
            <c:bubble3D val="0"/>
            <c:spPr>
              <a:solidFill>
                <a:schemeClr val="accent3"/>
              </a:solidFill>
            </c:spPr>
            <c:extLst>
              <c:ext xmlns:c16="http://schemas.microsoft.com/office/drawing/2014/chart" uri="{C3380CC4-5D6E-409C-BE32-E72D297353CC}">
                <c16:uniqueId val="{00000033-B7EE-4AC6-8D89-1F41F70438C0}"/>
              </c:ext>
            </c:extLst>
          </c:dPt>
          <c:dPt>
            <c:idx val="26"/>
            <c:invertIfNegative val="0"/>
            <c:bubble3D val="0"/>
            <c:spPr>
              <a:solidFill>
                <a:schemeClr val="accent1"/>
              </a:solidFill>
            </c:spPr>
            <c:extLst>
              <c:ext xmlns:c16="http://schemas.microsoft.com/office/drawing/2014/chart" uri="{C3380CC4-5D6E-409C-BE32-E72D297353CC}">
                <c16:uniqueId val="{00000035-B7EE-4AC6-8D89-1F41F70438C0}"/>
              </c:ext>
            </c:extLst>
          </c:dPt>
          <c:dPt>
            <c:idx val="27"/>
            <c:invertIfNegative val="0"/>
            <c:bubble3D val="0"/>
            <c:spPr>
              <a:solidFill>
                <a:schemeClr val="accent1"/>
              </a:solidFill>
            </c:spPr>
            <c:extLst>
              <c:ext xmlns:c16="http://schemas.microsoft.com/office/drawing/2014/chart" uri="{C3380CC4-5D6E-409C-BE32-E72D297353CC}">
                <c16:uniqueId val="{00000037-B7EE-4AC6-8D89-1F41F70438C0}"/>
              </c:ext>
            </c:extLst>
          </c:dPt>
          <c:dLbls>
            <c:dLbl>
              <c:idx val="0"/>
              <c:delete val="1"/>
              <c:extLst>
                <c:ext xmlns:c15="http://schemas.microsoft.com/office/drawing/2012/chart" uri="{CE6537A1-D6FC-4f65-9D91-7224C49458BB}"/>
                <c:ext xmlns:c16="http://schemas.microsoft.com/office/drawing/2014/chart" uri="{C3380CC4-5D6E-409C-BE32-E72D297353CC}">
                  <c16:uniqueId val="{00000001-B7EE-4AC6-8D89-1F41F70438C0}"/>
                </c:ext>
              </c:extLst>
            </c:dLbl>
            <c:dLbl>
              <c:idx val="1"/>
              <c:delete val="1"/>
              <c:extLst>
                <c:ext xmlns:c15="http://schemas.microsoft.com/office/drawing/2012/chart" uri="{CE6537A1-D6FC-4f65-9D91-7224C49458BB}"/>
                <c:ext xmlns:c16="http://schemas.microsoft.com/office/drawing/2014/chart" uri="{C3380CC4-5D6E-409C-BE32-E72D297353CC}">
                  <c16:uniqueId val="{00000003-B7EE-4AC6-8D89-1F41F70438C0}"/>
                </c:ext>
              </c:extLst>
            </c:dLbl>
            <c:dLbl>
              <c:idx val="2"/>
              <c:delete val="1"/>
              <c:extLst>
                <c:ext xmlns:c15="http://schemas.microsoft.com/office/drawing/2012/chart" uri="{CE6537A1-D6FC-4f65-9D91-7224C49458BB}"/>
                <c:ext xmlns:c16="http://schemas.microsoft.com/office/drawing/2014/chart" uri="{C3380CC4-5D6E-409C-BE32-E72D297353CC}">
                  <c16:uniqueId val="{00000005-B7EE-4AC6-8D89-1F41F70438C0}"/>
                </c:ext>
              </c:extLst>
            </c:dLbl>
            <c:dLbl>
              <c:idx val="3"/>
              <c:delete val="1"/>
              <c:extLst>
                <c:ext xmlns:c15="http://schemas.microsoft.com/office/drawing/2012/chart" uri="{CE6537A1-D6FC-4f65-9D91-7224C49458BB}"/>
                <c:ext xmlns:c16="http://schemas.microsoft.com/office/drawing/2014/chart" uri="{C3380CC4-5D6E-409C-BE32-E72D297353CC}">
                  <c16:uniqueId val="{00000007-B7EE-4AC6-8D89-1F41F70438C0}"/>
                </c:ext>
              </c:extLst>
            </c:dLbl>
            <c:dLbl>
              <c:idx val="4"/>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B7EE-4AC6-8D89-1F41F70438C0}"/>
                </c:ext>
              </c:extLst>
            </c:dLbl>
            <c:dLbl>
              <c:idx val="5"/>
              <c:delete val="1"/>
              <c:extLst>
                <c:ext xmlns:c15="http://schemas.microsoft.com/office/drawing/2012/chart" uri="{CE6537A1-D6FC-4f65-9D91-7224C49458BB}"/>
                <c:ext xmlns:c16="http://schemas.microsoft.com/office/drawing/2014/chart" uri="{C3380CC4-5D6E-409C-BE32-E72D297353CC}">
                  <c16:uniqueId val="{0000000B-B7EE-4AC6-8D89-1F41F70438C0}"/>
                </c:ext>
              </c:extLst>
            </c:dLbl>
            <c:dLbl>
              <c:idx val="6"/>
              <c:delete val="1"/>
              <c:extLst>
                <c:ext xmlns:c15="http://schemas.microsoft.com/office/drawing/2012/chart" uri="{CE6537A1-D6FC-4f65-9D91-7224C49458BB}"/>
                <c:ext xmlns:c16="http://schemas.microsoft.com/office/drawing/2014/chart" uri="{C3380CC4-5D6E-409C-BE32-E72D297353CC}">
                  <c16:uniqueId val="{0000000D-B7EE-4AC6-8D89-1F41F70438C0}"/>
                </c:ext>
              </c:extLst>
            </c:dLbl>
            <c:dLbl>
              <c:idx val="7"/>
              <c:delete val="1"/>
              <c:extLst>
                <c:ext xmlns:c15="http://schemas.microsoft.com/office/drawing/2012/chart" uri="{CE6537A1-D6FC-4f65-9D91-7224C49458BB}"/>
                <c:ext xmlns:c16="http://schemas.microsoft.com/office/drawing/2014/chart" uri="{C3380CC4-5D6E-409C-BE32-E72D297353CC}">
                  <c16:uniqueId val="{0000000F-B7EE-4AC6-8D89-1F41F70438C0}"/>
                </c:ext>
              </c:extLst>
            </c:dLbl>
            <c:dLbl>
              <c:idx val="10"/>
              <c:delete val="1"/>
              <c:extLst>
                <c:ext xmlns:c15="http://schemas.microsoft.com/office/drawing/2012/chart" uri="{CE6537A1-D6FC-4f65-9D91-7224C49458BB}"/>
                <c:ext xmlns:c16="http://schemas.microsoft.com/office/drawing/2014/chart" uri="{C3380CC4-5D6E-409C-BE32-E72D297353CC}">
                  <c16:uniqueId val="{00000015-B7EE-4AC6-8D89-1F41F70438C0}"/>
                </c:ext>
              </c:extLst>
            </c:dLbl>
            <c:dLbl>
              <c:idx val="11"/>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B7EE-4AC6-8D89-1F41F70438C0}"/>
                </c:ext>
              </c:extLst>
            </c:dLbl>
            <c:dLbl>
              <c:idx val="12"/>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B7EE-4AC6-8D89-1F41F70438C0}"/>
                </c:ext>
              </c:extLst>
            </c:dLbl>
            <c:dLbl>
              <c:idx val="13"/>
              <c:delete val="1"/>
              <c:extLst>
                <c:ext xmlns:c15="http://schemas.microsoft.com/office/drawing/2012/chart" uri="{CE6537A1-D6FC-4f65-9D91-7224C49458BB}"/>
                <c:ext xmlns:c16="http://schemas.microsoft.com/office/drawing/2014/chart" uri="{C3380CC4-5D6E-409C-BE32-E72D297353CC}">
                  <c16:uniqueId val="{0000001B-B7EE-4AC6-8D89-1F41F70438C0}"/>
                </c:ext>
              </c:extLst>
            </c:dLbl>
            <c:dLbl>
              <c:idx val="14"/>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B7EE-4AC6-8D89-1F41F70438C0}"/>
                </c:ext>
              </c:extLst>
            </c:dLbl>
            <c:dLbl>
              <c:idx val="15"/>
              <c:delete val="1"/>
              <c:extLst>
                <c:ext xmlns:c15="http://schemas.microsoft.com/office/drawing/2012/chart" uri="{CE6537A1-D6FC-4f65-9D91-7224C49458BB}"/>
                <c:ext xmlns:c16="http://schemas.microsoft.com/office/drawing/2014/chart" uri="{C3380CC4-5D6E-409C-BE32-E72D297353CC}">
                  <c16:uniqueId val="{0000001F-B7EE-4AC6-8D89-1F41F70438C0}"/>
                </c:ext>
              </c:extLst>
            </c:dLbl>
            <c:dLbl>
              <c:idx val="16"/>
              <c:delete val="1"/>
              <c:extLst>
                <c:ext xmlns:c15="http://schemas.microsoft.com/office/drawing/2012/chart" uri="{CE6537A1-D6FC-4f65-9D91-7224C49458BB}"/>
                <c:ext xmlns:c16="http://schemas.microsoft.com/office/drawing/2014/chart" uri="{C3380CC4-5D6E-409C-BE32-E72D297353CC}">
                  <c16:uniqueId val="{00000021-B7EE-4AC6-8D89-1F41F70438C0}"/>
                </c:ext>
              </c:extLst>
            </c:dLbl>
            <c:dLbl>
              <c:idx val="17"/>
              <c:delete val="1"/>
              <c:extLst>
                <c:ext xmlns:c15="http://schemas.microsoft.com/office/drawing/2012/chart" uri="{CE6537A1-D6FC-4f65-9D91-7224C49458BB}"/>
                <c:ext xmlns:c16="http://schemas.microsoft.com/office/drawing/2014/chart" uri="{C3380CC4-5D6E-409C-BE32-E72D297353CC}">
                  <c16:uniqueId val="{00000023-B7EE-4AC6-8D89-1F41F70438C0}"/>
                </c:ext>
              </c:extLst>
            </c:dLbl>
            <c:dLbl>
              <c:idx val="20"/>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9-B7EE-4AC6-8D89-1F41F70438C0}"/>
                </c:ext>
              </c:extLst>
            </c:dLbl>
            <c:dLbl>
              <c:idx val="21"/>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B-B7EE-4AC6-8D89-1F41F70438C0}"/>
                </c:ext>
              </c:extLst>
            </c:dLbl>
            <c:dLbl>
              <c:idx val="22"/>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D-B7EE-4AC6-8D89-1F41F70438C0}"/>
                </c:ext>
              </c:extLst>
            </c:dLbl>
            <c:dLbl>
              <c:idx val="23"/>
              <c:delete val="1"/>
              <c:extLst>
                <c:ext xmlns:c15="http://schemas.microsoft.com/office/drawing/2012/chart" uri="{CE6537A1-D6FC-4f65-9D91-7224C49458BB}"/>
                <c:ext xmlns:c16="http://schemas.microsoft.com/office/drawing/2014/chart" uri="{C3380CC4-5D6E-409C-BE32-E72D297353CC}">
                  <c16:uniqueId val="{0000002F-B7EE-4AC6-8D89-1F41F70438C0}"/>
                </c:ext>
              </c:extLst>
            </c:dLbl>
            <c:dLbl>
              <c:idx val="24"/>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1-B7EE-4AC6-8D89-1F41F70438C0}"/>
                </c:ext>
              </c:extLst>
            </c:dLbl>
            <c:dLbl>
              <c:idx val="25"/>
              <c:delete val="1"/>
              <c:extLst>
                <c:ext xmlns:c15="http://schemas.microsoft.com/office/drawing/2012/chart" uri="{CE6537A1-D6FC-4f65-9D91-7224C49458BB}"/>
                <c:ext xmlns:c16="http://schemas.microsoft.com/office/drawing/2014/chart" uri="{C3380CC4-5D6E-409C-BE32-E72D297353CC}">
                  <c16:uniqueId val="{00000033-B7EE-4AC6-8D89-1F41F70438C0}"/>
                </c:ext>
              </c:extLst>
            </c:dLbl>
            <c:dLbl>
              <c:idx val="26"/>
              <c:layout>
                <c:manualLayout>
                  <c:x val="0"/>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5-B7EE-4AC6-8D89-1F41F70438C0}"/>
                </c:ext>
              </c:extLst>
            </c:dLbl>
            <c:dLbl>
              <c:idx val="27"/>
              <c:delete val="1"/>
              <c:extLst>
                <c:ext xmlns:c15="http://schemas.microsoft.com/office/drawing/2012/chart" uri="{CE6537A1-D6FC-4f65-9D91-7224C49458BB}"/>
                <c:ext xmlns:c16="http://schemas.microsoft.com/office/drawing/2014/chart" uri="{C3380CC4-5D6E-409C-BE32-E72D297353CC}">
                  <c16:uniqueId val="{00000037-B7EE-4AC6-8D89-1F41F70438C0}"/>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Sheet1!$A$2:$A$29</c:f>
              <c:strCache>
                <c:ptCount val="28"/>
                <c:pt idx="0">
                  <c:v>&gt;= 75% on NSLP</c:v>
                </c:pt>
                <c:pt idx="1">
                  <c:v>50-74% on NSLP</c:v>
                </c:pt>
                <c:pt idx="2">
                  <c:v>25-49% on NSLP</c:v>
                </c:pt>
                <c:pt idx="3">
                  <c:v>&lt; 25% on NSLP</c:v>
                </c:pt>
                <c:pt idx="4">
                  <c:v>Rural</c:v>
                </c:pt>
                <c:pt idx="5">
                  <c:v>Urban</c:v>
                </c:pt>
                <c:pt idx="6">
                  <c:v>Hispanic</c:v>
                </c:pt>
                <c:pt idx="7">
                  <c:v>Non-Hispanic white</c:v>
                </c:pt>
                <c:pt idx="10">
                  <c:v>&gt;= 75% on NSLP</c:v>
                </c:pt>
                <c:pt idx="11">
                  <c:v>50-74% on NSLP</c:v>
                </c:pt>
                <c:pt idx="12">
                  <c:v>25-49% on NSLP</c:v>
                </c:pt>
                <c:pt idx="13">
                  <c:v>&lt; 25% on NSLP</c:v>
                </c:pt>
                <c:pt idx="14">
                  <c:v>Rural</c:v>
                </c:pt>
                <c:pt idx="15">
                  <c:v>Urban</c:v>
                </c:pt>
                <c:pt idx="16">
                  <c:v>Hispanic</c:v>
                </c:pt>
                <c:pt idx="17">
                  <c:v>Non-Hispanic white</c:v>
                </c:pt>
                <c:pt idx="20">
                  <c:v>&gt;= 75% on NSLP</c:v>
                </c:pt>
                <c:pt idx="21">
                  <c:v>50-74% on NSLP</c:v>
                </c:pt>
                <c:pt idx="22">
                  <c:v>25-49% on NSLP</c:v>
                </c:pt>
                <c:pt idx="23">
                  <c:v>&lt; 25% on NSLP</c:v>
                </c:pt>
                <c:pt idx="24">
                  <c:v>Rural</c:v>
                </c:pt>
                <c:pt idx="25">
                  <c:v>Urban</c:v>
                </c:pt>
                <c:pt idx="26">
                  <c:v>Hispanic</c:v>
                </c:pt>
                <c:pt idx="27">
                  <c:v>Non-Hispanic white</c:v>
                </c:pt>
              </c:strCache>
            </c:strRef>
          </c:cat>
          <c:val>
            <c:numRef>
              <c:f>Sheet1!$B$2:$B$29</c:f>
              <c:numCache>
                <c:formatCode>General</c:formatCode>
                <c:ptCount val="28"/>
                <c:pt idx="0">
                  <c:v>0.6380000000000009</c:v>
                </c:pt>
                <c:pt idx="1">
                  <c:v>0.49300000000000038</c:v>
                </c:pt>
                <c:pt idx="2">
                  <c:v>0.51900000000000002</c:v>
                </c:pt>
                <c:pt idx="3">
                  <c:v>0.60800000000000065</c:v>
                </c:pt>
                <c:pt idx="4">
                  <c:v>0.48600000000000032</c:v>
                </c:pt>
                <c:pt idx="5">
                  <c:v>0.60300000000000065</c:v>
                </c:pt>
                <c:pt idx="6">
                  <c:v>0.56600000000000061</c:v>
                </c:pt>
                <c:pt idx="7">
                  <c:v>0.55700000000000005</c:v>
                </c:pt>
                <c:pt idx="10">
                  <c:v>0.29700000000000032</c:v>
                </c:pt>
                <c:pt idx="11">
                  <c:v>0.42400000000000032</c:v>
                </c:pt>
                <c:pt idx="12">
                  <c:v>0.39500000000000052</c:v>
                </c:pt>
                <c:pt idx="13">
                  <c:v>0.17800000000000021</c:v>
                </c:pt>
                <c:pt idx="14">
                  <c:v>0.53299999999999992</c:v>
                </c:pt>
                <c:pt idx="15">
                  <c:v>0.20700000000000018</c:v>
                </c:pt>
                <c:pt idx="16">
                  <c:v>0.35600000000000032</c:v>
                </c:pt>
                <c:pt idx="17">
                  <c:v>0.32000000000000045</c:v>
                </c:pt>
                <c:pt idx="20">
                  <c:v>0.75000000000000089</c:v>
                </c:pt>
                <c:pt idx="21">
                  <c:v>0.72200000000000064</c:v>
                </c:pt>
                <c:pt idx="22">
                  <c:v>0.69700000000000062</c:v>
                </c:pt>
                <c:pt idx="23">
                  <c:v>0.43500000000000039</c:v>
                </c:pt>
                <c:pt idx="24">
                  <c:v>0.81400000000000061</c:v>
                </c:pt>
                <c:pt idx="25">
                  <c:v>0.54600000000000004</c:v>
                </c:pt>
                <c:pt idx="26">
                  <c:v>0.61100000000000065</c:v>
                </c:pt>
                <c:pt idx="27">
                  <c:v>0.41100000000000031</c:v>
                </c:pt>
              </c:numCache>
            </c:numRef>
          </c:val>
          <c:extLst>
            <c:ext xmlns:c16="http://schemas.microsoft.com/office/drawing/2014/chart" uri="{C3380CC4-5D6E-409C-BE32-E72D297353CC}">
              <c16:uniqueId val="{00000038-B7EE-4AC6-8D89-1F41F70438C0}"/>
            </c:ext>
          </c:extLst>
        </c:ser>
        <c:dLbls>
          <c:showLegendKey val="0"/>
          <c:showVal val="0"/>
          <c:showCatName val="0"/>
          <c:showSerName val="0"/>
          <c:showPercent val="0"/>
          <c:showBubbleSize val="0"/>
        </c:dLbls>
        <c:gapWidth val="150"/>
        <c:axId val="363605048"/>
        <c:axId val="363605440"/>
      </c:barChart>
      <c:catAx>
        <c:axId val="363605048"/>
        <c:scaling>
          <c:orientation val="minMax"/>
        </c:scaling>
        <c:delete val="0"/>
        <c:axPos val="l"/>
        <c:numFmt formatCode="General" sourceLinked="0"/>
        <c:majorTickMark val="out"/>
        <c:minorTickMark val="none"/>
        <c:tickLblPos val="nextTo"/>
        <c:txPr>
          <a:bodyPr/>
          <a:lstStyle/>
          <a:p>
            <a:pPr>
              <a:defRPr sz="900"/>
            </a:pPr>
            <a:endParaRPr lang="en-US"/>
          </a:p>
        </c:txPr>
        <c:crossAx val="363605440"/>
        <c:crosses val="autoZero"/>
        <c:auto val="1"/>
        <c:lblAlgn val="ctr"/>
        <c:lblOffset val="100"/>
        <c:noMultiLvlLbl val="0"/>
      </c:catAx>
      <c:valAx>
        <c:axId val="363605440"/>
        <c:scaling>
          <c:orientation val="minMax"/>
        </c:scaling>
        <c:delete val="0"/>
        <c:axPos val="b"/>
        <c:majorGridlines/>
        <c:numFmt formatCode="0%" sourceLinked="0"/>
        <c:majorTickMark val="out"/>
        <c:minorTickMark val="none"/>
        <c:tickLblPos val="nextTo"/>
        <c:crossAx val="363605048"/>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tx>
            <c:strRef>
              <c:f>Sheet1!$B$1</c:f>
              <c:strCache>
                <c:ptCount val="1"/>
                <c:pt idx="0">
                  <c:v>Series 1</c:v>
                </c:pt>
              </c:strCache>
            </c:strRef>
          </c:tx>
          <c:invertIfNegative val="0"/>
          <c:dPt>
            <c:idx val="0"/>
            <c:invertIfNegative val="0"/>
            <c:bubble3D val="0"/>
            <c:spPr>
              <a:solidFill>
                <a:schemeClr val="accent3"/>
              </a:solidFill>
            </c:spPr>
            <c:extLst>
              <c:ext xmlns:c16="http://schemas.microsoft.com/office/drawing/2014/chart" uri="{C3380CC4-5D6E-409C-BE32-E72D297353CC}">
                <c16:uniqueId val="{00000001-C28D-4B50-851D-7E16E4D706DD}"/>
              </c:ext>
            </c:extLst>
          </c:dPt>
          <c:dPt>
            <c:idx val="1"/>
            <c:invertIfNegative val="0"/>
            <c:bubble3D val="0"/>
            <c:spPr>
              <a:solidFill>
                <a:schemeClr val="accent3"/>
              </a:solidFill>
            </c:spPr>
            <c:extLst>
              <c:ext xmlns:c16="http://schemas.microsoft.com/office/drawing/2014/chart" uri="{C3380CC4-5D6E-409C-BE32-E72D297353CC}">
                <c16:uniqueId val="{00000003-C28D-4B50-851D-7E16E4D706DD}"/>
              </c:ext>
            </c:extLst>
          </c:dPt>
          <c:dPt>
            <c:idx val="2"/>
            <c:invertIfNegative val="0"/>
            <c:bubble3D val="0"/>
            <c:spPr>
              <a:solidFill>
                <a:schemeClr val="accent1"/>
              </a:solidFill>
            </c:spPr>
            <c:extLst>
              <c:ext xmlns:c16="http://schemas.microsoft.com/office/drawing/2014/chart" uri="{C3380CC4-5D6E-409C-BE32-E72D297353CC}">
                <c16:uniqueId val="{00000005-C28D-4B50-851D-7E16E4D706DD}"/>
              </c:ext>
            </c:extLst>
          </c:dPt>
          <c:dPt>
            <c:idx val="3"/>
            <c:invertIfNegative val="0"/>
            <c:bubble3D val="0"/>
            <c:spPr>
              <a:solidFill>
                <a:schemeClr val="accent1"/>
              </a:solidFill>
            </c:spPr>
            <c:extLst>
              <c:ext xmlns:c16="http://schemas.microsoft.com/office/drawing/2014/chart" uri="{C3380CC4-5D6E-409C-BE32-E72D297353CC}">
                <c16:uniqueId val="{00000007-C28D-4B50-851D-7E16E4D706DD}"/>
              </c:ext>
            </c:extLst>
          </c:dPt>
          <c:dPt>
            <c:idx val="4"/>
            <c:invertIfNegative val="0"/>
            <c:bubble3D val="0"/>
            <c:spPr>
              <a:solidFill>
                <a:schemeClr val="accent3"/>
              </a:solidFill>
            </c:spPr>
            <c:extLst>
              <c:ext xmlns:c16="http://schemas.microsoft.com/office/drawing/2014/chart" uri="{C3380CC4-5D6E-409C-BE32-E72D297353CC}">
                <c16:uniqueId val="{00000009-C28D-4B50-851D-7E16E4D706DD}"/>
              </c:ext>
            </c:extLst>
          </c:dPt>
          <c:dPt>
            <c:idx val="5"/>
            <c:invertIfNegative val="0"/>
            <c:bubble3D val="0"/>
            <c:spPr>
              <a:solidFill>
                <a:schemeClr val="accent3"/>
              </a:solidFill>
            </c:spPr>
            <c:extLst>
              <c:ext xmlns:c16="http://schemas.microsoft.com/office/drawing/2014/chart" uri="{C3380CC4-5D6E-409C-BE32-E72D297353CC}">
                <c16:uniqueId val="{0000000B-C28D-4B50-851D-7E16E4D706DD}"/>
              </c:ext>
            </c:extLst>
          </c:dPt>
          <c:dPt>
            <c:idx val="6"/>
            <c:invertIfNegative val="0"/>
            <c:bubble3D val="0"/>
            <c:spPr>
              <a:solidFill>
                <a:schemeClr val="accent3"/>
              </a:solidFill>
            </c:spPr>
            <c:extLst>
              <c:ext xmlns:c16="http://schemas.microsoft.com/office/drawing/2014/chart" uri="{C3380CC4-5D6E-409C-BE32-E72D297353CC}">
                <c16:uniqueId val="{0000000D-C28D-4B50-851D-7E16E4D706DD}"/>
              </c:ext>
            </c:extLst>
          </c:dPt>
          <c:dPt>
            <c:idx val="7"/>
            <c:invertIfNegative val="0"/>
            <c:bubble3D val="0"/>
            <c:spPr>
              <a:solidFill>
                <a:schemeClr val="accent3"/>
              </a:solidFill>
            </c:spPr>
            <c:extLst>
              <c:ext xmlns:c16="http://schemas.microsoft.com/office/drawing/2014/chart" uri="{C3380CC4-5D6E-409C-BE32-E72D297353CC}">
                <c16:uniqueId val="{0000000F-C28D-4B50-851D-7E16E4D706DD}"/>
              </c:ext>
            </c:extLst>
          </c:dPt>
          <c:dPt>
            <c:idx val="8"/>
            <c:invertIfNegative val="0"/>
            <c:bubble3D val="0"/>
            <c:spPr>
              <a:solidFill>
                <a:schemeClr val="accent1"/>
              </a:solidFill>
            </c:spPr>
            <c:extLst>
              <c:ext xmlns:c16="http://schemas.microsoft.com/office/drawing/2014/chart" uri="{C3380CC4-5D6E-409C-BE32-E72D297353CC}">
                <c16:uniqueId val="{00000011-C28D-4B50-851D-7E16E4D706DD}"/>
              </c:ext>
            </c:extLst>
          </c:dPt>
          <c:dPt>
            <c:idx val="9"/>
            <c:invertIfNegative val="0"/>
            <c:bubble3D val="0"/>
            <c:spPr>
              <a:solidFill>
                <a:schemeClr val="accent1"/>
              </a:solidFill>
            </c:spPr>
            <c:extLst>
              <c:ext xmlns:c16="http://schemas.microsoft.com/office/drawing/2014/chart" uri="{C3380CC4-5D6E-409C-BE32-E72D297353CC}">
                <c16:uniqueId val="{00000013-C28D-4B50-851D-7E16E4D706DD}"/>
              </c:ext>
            </c:extLst>
          </c:dPt>
          <c:dPt>
            <c:idx val="10"/>
            <c:invertIfNegative val="0"/>
            <c:bubble3D val="0"/>
            <c:spPr>
              <a:solidFill>
                <a:schemeClr val="accent6"/>
              </a:solidFill>
            </c:spPr>
            <c:extLst>
              <c:ext xmlns:c16="http://schemas.microsoft.com/office/drawing/2014/chart" uri="{C3380CC4-5D6E-409C-BE32-E72D297353CC}">
                <c16:uniqueId val="{00000015-C28D-4B50-851D-7E16E4D706DD}"/>
              </c:ext>
            </c:extLst>
          </c:dPt>
          <c:dPt>
            <c:idx val="11"/>
            <c:invertIfNegative val="0"/>
            <c:bubble3D val="0"/>
            <c:spPr>
              <a:solidFill>
                <a:schemeClr val="accent6"/>
              </a:solidFill>
            </c:spPr>
            <c:extLst>
              <c:ext xmlns:c16="http://schemas.microsoft.com/office/drawing/2014/chart" uri="{C3380CC4-5D6E-409C-BE32-E72D297353CC}">
                <c16:uniqueId val="{00000017-C28D-4B50-851D-7E16E4D706DD}"/>
              </c:ext>
            </c:extLst>
          </c:dPt>
          <c:dPt>
            <c:idx val="12"/>
            <c:invertIfNegative val="0"/>
            <c:bubble3D val="0"/>
            <c:spPr>
              <a:solidFill>
                <a:schemeClr val="accent6"/>
              </a:solidFill>
            </c:spPr>
            <c:extLst>
              <c:ext xmlns:c16="http://schemas.microsoft.com/office/drawing/2014/chart" uri="{C3380CC4-5D6E-409C-BE32-E72D297353CC}">
                <c16:uniqueId val="{00000019-C28D-4B50-851D-7E16E4D706DD}"/>
              </c:ext>
            </c:extLst>
          </c:dPt>
          <c:dPt>
            <c:idx val="13"/>
            <c:invertIfNegative val="0"/>
            <c:bubble3D val="0"/>
            <c:spPr>
              <a:solidFill>
                <a:schemeClr val="accent6"/>
              </a:solidFill>
            </c:spPr>
            <c:extLst>
              <c:ext xmlns:c16="http://schemas.microsoft.com/office/drawing/2014/chart" uri="{C3380CC4-5D6E-409C-BE32-E72D297353CC}">
                <c16:uniqueId val="{0000001B-C28D-4B50-851D-7E16E4D706DD}"/>
              </c:ext>
            </c:extLst>
          </c:dPt>
          <c:dPt>
            <c:idx val="14"/>
            <c:invertIfNegative val="0"/>
            <c:bubble3D val="0"/>
            <c:spPr>
              <a:solidFill>
                <a:schemeClr val="accent3"/>
              </a:solidFill>
            </c:spPr>
            <c:extLst>
              <c:ext xmlns:c16="http://schemas.microsoft.com/office/drawing/2014/chart" uri="{C3380CC4-5D6E-409C-BE32-E72D297353CC}">
                <c16:uniqueId val="{0000001D-C28D-4B50-851D-7E16E4D706DD}"/>
              </c:ext>
            </c:extLst>
          </c:dPt>
          <c:dPt>
            <c:idx val="15"/>
            <c:invertIfNegative val="0"/>
            <c:bubble3D val="0"/>
            <c:spPr>
              <a:solidFill>
                <a:schemeClr val="accent3"/>
              </a:solidFill>
            </c:spPr>
            <c:extLst>
              <c:ext xmlns:c16="http://schemas.microsoft.com/office/drawing/2014/chart" uri="{C3380CC4-5D6E-409C-BE32-E72D297353CC}">
                <c16:uniqueId val="{0000001F-C28D-4B50-851D-7E16E4D706DD}"/>
              </c:ext>
            </c:extLst>
          </c:dPt>
          <c:dPt>
            <c:idx val="16"/>
            <c:invertIfNegative val="0"/>
            <c:bubble3D val="0"/>
            <c:spPr>
              <a:solidFill>
                <a:schemeClr val="accent1"/>
              </a:solidFill>
              <a:ln>
                <a:solidFill>
                  <a:schemeClr val="accent1"/>
                </a:solidFill>
              </a:ln>
            </c:spPr>
            <c:extLst>
              <c:ext xmlns:c16="http://schemas.microsoft.com/office/drawing/2014/chart" uri="{C3380CC4-5D6E-409C-BE32-E72D297353CC}">
                <c16:uniqueId val="{00000021-C28D-4B50-851D-7E16E4D706DD}"/>
              </c:ext>
            </c:extLst>
          </c:dPt>
          <c:dPt>
            <c:idx val="17"/>
            <c:invertIfNegative val="0"/>
            <c:bubble3D val="0"/>
            <c:spPr>
              <a:solidFill>
                <a:schemeClr val="accent1"/>
              </a:solidFill>
            </c:spPr>
            <c:extLst>
              <c:ext xmlns:c16="http://schemas.microsoft.com/office/drawing/2014/chart" uri="{C3380CC4-5D6E-409C-BE32-E72D297353CC}">
                <c16:uniqueId val="{00000023-C28D-4B50-851D-7E16E4D706DD}"/>
              </c:ext>
            </c:extLst>
          </c:dPt>
          <c:dPt>
            <c:idx val="18"/>
            <c:invertIfNegative val="0"/>
            <c:bubble3D val="0"/>
            <c:spPr>
              <a:solidFill>
                <a:schemeClr val="accent1">
                  <a:lumMod val="60000"/>
                  <a:lumOff val="40000"/>
                </a:schemeClr>
              </a:solidFill>
            </c:spPr>
            <c:extLst>
              <c:ext xmlns:c16="http://schemas.microsoft.com/office/drawing/2014/chart" uri="{C3380CC4-5D6E-409C-BE32-E72D297353CC}">
                <c16:uniqueId val="{00000025-C28D-4B50-851D-7E16E4D706DD}"/>
              </c:ext>
            </c:extLst>
          </c:dPt>
          <c:dPt>
            <c:idx val="19"/>
            <c:invertIfNegative val="0"/>
            <c:bubble3D val="0"/>
            <c:spPr>
              <a:solidFill>
                <a:schemeClr val="accent1">
                  <a:lumMod val="60000"/>
                  <a:lumOff val="40000"/>
                </a:schemeClr>
              </a:solidFill>
            </c:spPr>
            <c:extLst>
              <c:ext xmlns:c16="http://schemas.microsoft.com/office/drawing/2014/chart" uri="{C3380CC4-5D6E-409C-BE32-E72D297353CC}">
                <c16:uniqueId val="{00000027-C28D-4B50-851D-7E16E4D706DD}"/>
              </c:ext>
            </c:extLst>
          </c:dPt>
          <c:dPt>
            <c:idx val="20"/>
            <c:invertIfNegative val="0"/>
            <c:bubble3D val="0"/>
            <c:spPr>
              <a:solidFill>
                <a:schemeClr val="accent6"/>
              </a:solidFill>
            </c:spPr>
            <c:extLst>
              <c:ext xmlns:c16="http://schemas.microsoft.com/office/drawing/2014/chart" uri="{C3380CC4-5D6E-409C-BE32-E72D297353CC}">
                <c16:uniqueId val="{00000029-C28D-4B50-851D-7E16E4D706DD}"/>
              </c:ext>
            </c:extLst>
          </c:dPt>
          <c:dPt>
            <c:idx val="21"/>
            <c:invertIfNegative val="0"/>
            <c:bubble3D val="0"/>
            <c:spPr>
              <a:solidFill>
                <a:schemeClr val="accent6"/>
              </a:solidFill>
            </c:spPr>
            <c:extLst>
              <c:ext xmlns:c16="http://schemas.microsoft.com/office/drawing/2014/chart" uri="{C3380CC4-5D6E-409C-BE32-E72D297353CC}">
                <c16:uniqueId val="{0000002B-C28D-4B50-851D-7E16E4D706DD}"/>
              </c:ext>
            </c:extLst>
          </c:dPt>
          <c:dPt>
            <c:idx val="22"/>
            <c:invertIfNegative val="0"/>
            <c:bubble3D val="0"/>
            <c:spPr>
              <a:solidFill>
                <a:schemeClr val="accent6"/>
              </a:solidFill>
            </c:spPr>
            <c:extLst>
              <c:ext xmlns:c16="http://schemas.microsoft.com/office/drawing/2014/chart" uri="{C3380CC4-5D6E-409C-BE32-E72D297353CC}">
                <c16:uniqueId val="{0000002D-C28D-4B50-851D-7E16E4D706DD}"/>
              </c:ext>
            </c:extLst>
          </c:dPt>
          <c:dPt>
            <c:idx val="23"/>
            <c:invertIfNegative val="0"/>
            <c:bubble3D val="0"/>
            <c:spPr>
              <a:solidFill>
                <a:schemeClr val="accent6"/>
              </a:solidFill>
            </c:spPr>
            <c:extLst>
              <c:ext xmlns:c16="http://schemas.microsoft.com/office/drawing/2014/chart" uri="{C3380CC4-5D6E-409C-BE32-E72D297353CC}">
                <c16:uniqueId val="{0000002F-C28D-4B50-851D-7E16E4D706DD}"/>
              </c:ext>
            </c:extLst>
          </c:dPt>
          <c:dPt>
            <c:idx val="24"/>
            <c:invertIfNegative val="0"/>
            <c:bubble3D val="0"/>
            <c:spPr>
              <a:solidFill>
                <a:schemeClr val="accent3"/>
              </a:solidFill>
            </c:spPr>
            <c:extLst>
              <c:ext xmlns:c16="http://schemas.microsoft.com/office/drawing/2014/chart" uri="{C3380CC4-5D6E-409C-BE32-E72D297353CC}">
                <c16:uniqueId val="{00000031-C28D-4B50-851D-7E16E4D706DD}"/>
              </c:ext>
            </c:extLst>
          </c:dPt>
          <c:dPt>
            <c:idx val="25"/>
            <c:invertIfNegative val="0"/>
            <c:bubble3D val="0"/>
            <c:spPr>
              <a:solidFill>
                <a:schemeClr val="accent3"/>
              </a:solidFill>
            </c:spPr>
            <c:extLst>
              <c:ext xmlns:c16="http://schemas.microsoft.com/office/drawing/2014/chart" uri="{C3380CC4-5D6E-409C-BE32-E72D297353CC}">
                <c16:uniqueId val="{00000033-C28D-4B50-851D-7E16E4D706DD}"/>
              </c:ext>
            </c:extLst>
          </c:dPt>
          <c:dPt>
            <c:idx val="26"/>
            <c:invertIfNegative val="0"/>
            <c:bubble3D val="0"/>
            <c:spPr>
              <a:solidFill>
                <a:schemeClr val="accent1"/>
              </a:solidFill>
            </c:spPr>
            <c:extLst>
              <c:ext xmlns:c16="http://schemas.microsoft.com/office/drawing/2014/chart" uri="{C3380CC4-5D6E-409C-BE32-E72D297353CC}">
                <c16:uniqueId val="{00000035-C28D-4B50-851D-7E16E4D706DD}"/>
              </c:ext>
            </c:extLst>
          </c:dPt>
          <c:dPt>
            <c:idx val="27"/>
            <c:invertIfNegative val="0"/>
            <c:bubble3D val="0"/>
            <c:spPr>
              <a:solidFill>
                <a:schemeClr val="accent1"/>
              </a:solidFill>
            </c:spPr>
            <c:extLst>
              <c:ext xmlns:c16="http://schemas.microsoft.com/office/drawing/2014/chart" uri="{C3380CC4-5D6E-409C-BE32-E72D297353CC}">
                <c16:uniqueId val="{00000037-C28D-4B50-851D-7E16E4D706DD}"/>
              </c:ext>
            </c:extLst>
          </c:dPt>
          <c:dLbls>
            <c:dLbl>
              <c:idx val="0"/>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28D-4B50-851D-7E16E4D706DD}"/>
                </c:ext>
              </c:extLst>
            </c:dLbl>
            <c:dLbl>
              <c:idx val="1"/>
              <c:delete val="1"/>
              <c:extLst>
                <c:ext xmlns:c15="http://schemas.microsoft.com/office/drawing/2012/chart" uri="{CE6537A1-D6FC-4f65-9D91-7224C49458BB}"/>
                <c:ext xmlns:c16="http://schemas.microsoft.com/office/drawing/2014/chart" uri="{C3380CC4-5D6E-409C-BE32-E72D297353CC}">
                  <c16:uniqueId val="{00000003-C28D-4B50-851D-7E16E4D706DD}"/>
                </c:ext>
              </c:extLst>
            </c:dLbl>
            <c:dLbl>
              <c:idx val="2"/>
              <c:delete val="1"/>
              <c:extLst>
                <c:ext xmlns:c15="http://schemas.microsoft.com/office/drawing/2012/chart" uri="{CE6537A1-D6FC-4f65-9D91-7224C49458BB}"/>
                <c:ext xmlns:c16="http://schemas.microsoft.com/office/drawing/2014/chart" uri="{C3380CC4-5D6E-409C-BE32-E72D297353CC}">
                  <c16:uniqueId val="{00000005-C28D-4B50-851D-7E16E4D706DD}"/>
                </c:ext>
              </c:extLst>
            </c:dLbl>
            <c:dLbl>
              <c:idx val="3"/>
              <c:delete val="1"/>
              <c:extLst>
                <c:ext xmlns:c15="http://schemas.microsoft.com/office/drawing/2012/chart" uri="{CE6537A1-D6FC-4f65-9D91-7224C49458BB}"/>
                <c:ext xmlns:c16="http://schemas.microsoft.com/office/drawing/2014/chart" uri="{C3380CC4-5D6E-409C-BE32-E72D297353CC}">
                  <c16:uniqueId val="{00000007-C28D-4B50-851D-7E16E4D706DD}"/>
                </c:ext>
              </c:extLst>
            </c:dLbl>
            <c:dLbl>
              <c:idx val="6"/>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C28D-4B50-851D-7E16E4D706DD}"/>
                </c:ext>
              </c:extLst>
            </c:dLbl>
            <c:dLbl>
              <c:idx val="7"/>
              <c:delete val="1"/>
              <c:extLst>
                <c:ext xmlns:c15="http://schemas.microsoft.com/office/drawing/2012/chart" uri="{CE6537A1-D6FC-4f65-9D91-7224C49458BB}"/>
                <c:ext xmlns:c16="http://schemas.microsoft.com/office/drawing/2014/chart" uri="{C3380CC4-5D6E-409C-BE32-E72D297353CC}">
                  <c16:uniqueId val="{0000000F-C28D-4B50-851D-7E16E4D706DD}"/>
                </c:ext>
              </c:extLst>
            </c:dLbl>
            <c:dLbl>
              <c:idx val="8"/>
              <c:delete val="1"/>
              <c:extLst>
                <c:ext xmlns:c15="http://schemas.microsoft.com/office/drawing/2012/chart" uri="{CE6537A1-D6FC-4f65-9D91-7224C49458BB}"/>
                <c:ext xmlns:c16="http://schemas.microsoft.com/office/drawing/2014/chart" uri="{C3380CC4-5D6E-409C-BE32-E72D297353CC}">
                  <c16:uniqueId val="{00000011-C28D-4B50-851D-7E16E4D706DD}"/>
                </c:ext>
              </c:extLst>
            </c:dLbl>
            <c:dLbl>
              <c:idx val="9"/>
              <c:delete val="1"/>
              <c:extLst>
                <c:ext xmlns:c15="http://schemas.microsoft.com/office/drawing/2012/chart" uri="{CE6537A1-D6FC-4f65-9D91-7224C49458BB}"/>
                <c:ext xmlns:c16="http://schemas.microsoft.com/office/drawing/2014/chart" uri="{C3380CC4-5D6E-409C-BE32-E72D297353CC}">
                  <c16:uniqueId val="{00000013-C28D-4B50-851D-7E16E4D706D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Rural</c:v>
                </c:pt>
                <c:pt idx="1">
                  <c:v>Urban</c:v>
                </c:pt>
                <c:pt idx="2">
                  <c:v>Hispanic</c:v>
                </c:pt>
                <c:pt idx="3">
                  <c:v>Non-Hispanic white</c:v>
                </c:pt>
                <c:pt idx="6">
                  <c:v>Rural</c:v>
                </c:pt>
                <c:pt idx="7">
                  <c:v>Urban</c:v>
                </c:pt>
                <c:pt idx="8">
                  <c:v>Hispanic</c:v>
                </c:pt>
                <c:pt idx="9">
                  <c:v>Non-Hispanic white</c:v>
                </c:pt>
              </c:strCache>
            </c:strRef>
          </c:cat>
          <c:val>
            <c:numRef>
              <c:f>Sheet1!$B$2:$B$11</c:f>
              <c:numCache>
                <c:formatCode>General</c:formatCode>
                <c:ptCount val="10"/>
                <c:pt idx="0">
                  <c:v>0.40600000000000008</c:v>
                </c:pt>
                <c:pt idx="1">
                  <c:v>0.15900000000000003</c:v>
                </c:pt>
                <c:pt idx="2">
                  <c:v>0.34400000000000003</c:v>
                </c:pt>
                <c:pt idx="3">
                  <c:v>0.32000000000000006</c:v>
                </c:pt>
                <c:pt idx="6">
                  <c:v>0.55500000000000005</c:v>
                </c:pt>
                <c:pt idx="7">
                  <c:v>0.34900000000000003</c:v>
                </c:pt>
                <c:pt idx="8">
                  <c:v>0.50700000000000001</c:v>
                </c:pt>
                <c:pt idx="9">
                  <c:v>0.46600000000000008</c:v>
                </c:pt>
              </c:numCache>
            </c:numRef>
          </c:val>
          <c:extLst>
            <c:ext xmlns:c16="http://schemas.microsoft.com/office/drawing/2014/chart" uri="{C3380CC4-5D6E-409C-BE32-E72D297353CC}">
              <c16:uniqueId val="{00000038-C28D-4B50-851D-7E16E4D706DD}"/>
            </c:ext>
          </c:extLst>
        </c:ser>
        <c:dLbls>
          <c:showLegendKey val="0"/>
          <c:showVal val="0"/>
          <c:showCatName val="0"/>
          <c:showSerName val="0"/>
          <c:showPercent val="0"/>
          <c:showBubbleSize val="0"/>
        </c:dLbls>
        <c:gapWidth val="150"/>
        <c:axId val="363606224"/>
        <c:axId val="367176928"/>
      </c:barChart>
      <c:catAx>
        <c:axId val="363606224"/>
        <c:scaling>
          <c:orientation val="minMax"/>
        </c:scaling>
        <c:delete val="0"/>
        <c:axPos val="l"/>
        <c:numFmt formatCode="General" sourceLinked="0"/>
        <c:majorTickMark val="out"/>
        <c:minorTickMark val="none"/>
        <c:tickLblPos val="nextTo"/>
        <c:txPr>
          <a:bodyPr/>
          <a:lstStyle/>
          <a:p>
            <a:pPr>
              <a:defRPr sz="900"/>
            </a:pPr>
            <a:endParaRPr lang="en-US"/>
          </a:p>
        </c:txPr>
        <c:crossAx val="367176928"/>
        <c:crosses val="autoZero"/>
        <c:auto val="1"/>
        <c:lblAlgn val="ctr"/>
        <c:lblOffset val="100"/>
        <c:noMultiLvlLbl val="0"/>
      </c:catAx>
      <c:valAx>
        <c:axId val="367176928"/>
        <c:scaling>
          <c:orientation val="minMax"/>
        </c:scaling>
        <c:delete val="0"/>
        <c:axPos val="b"/>
        <c:majorGridlines/>
        <c:numFmt formatCode="0%" sourceLinked="0"/>
        <c:majorTickMark val="out"/>
        <c:minorTickMark val="none"/>
        <c:tickLblPos val="nextTo"/>
        <c:crossAx val="36360622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BF0687F-C6AF-47F1-ACB4-E1ECC3D32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2162</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Phipps</dc:creator>
  <cp:lastModifiedBy>Craft, Charles</cp:lastModifiedBy>
  <cp:revision>2</cp:revision>
  <cp:lastPrinted>2022-06-16T18:47:00Z</cp:lastPrinted>
  <dcterms:created xsi:type="dcterms:W3CDTF">2022-06-16T18:47:00Z</dcterms:created>
  <dcterms:modified xsi:type="dcterms:W3CDTF">2022-06-16T18:47:00Z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